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0BB80FF0"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 104bis-e</w:t>
      </w:r>
      <w:r w:rsidRPr="00913BDD">
        <w:rPr>
          <w:rFonts w:ascii="Arial" w:hAnsi="Arial" w:cs="Arial"/>
          <w:b/>
          <w:noProof/>
          <w:sz w:val="24"/>
          <w:lang w:val="en-US"/>
        </w:rPr>
        <w:tab/>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920F51" w:rsidRPr="00920F51">
        <w:rPr>
          <w:rFonts w:ascii="Arial" w:hAnsi="Arial" w:cs="Arial"/>
          <w:b/>
          <w:noProof/>
          <w:sz w:val="24"/>
          <w:lang w:val="en-US"/>
        </w:rPr>
        <w:t>R4-2215614</w:t>
      </w:r>
    </w:p>
    <w:p w14:paraId="50F6B86E" w14:textId="77777777" w:rsidR="00913BDD" w:rsidRPr="00913BDD" w:rsidRDefault="00913BDD" w:rsidP="00913BDD">
      <w:pPr>
        <w:tabs>
          <w:tab w:val="left" w:pos="1985"/>
        </w:tabs>
        <w:spacing w:after="120"/>
        <w:jc w:val="both"/>
        <w:rPr>
          <w:rFonts w:ascii="Arial" w:hAnsi="Arial" w:cs="Arial"/>
          <w:b/>
          <w:noProof/>
          <w:sz w:val="24"/>
          <w:lang w:val="en-US"/>
        </w:rPr>
      </w:pPr>
      <w:r w:rsidRPr="00913BDD">
        <w:rPr>
          <w:rFonts w:ascii="Arial" w:hAnsi="Arial" w:cs="Arial"/>
          <w:b/>
          <w:noProof/>
          <w:sz w:val="24"/>
          <w:lang w:val="en-US"/>
        </w:rPr>
        <w:t>Electronic Meeting, October 10 – October 19, 2022</w:t>
      </w:r>
    </w:p>
    <w:p w14:paraId="16FC7694" w14:textId="694399CE"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0B52B0">
        <w:rPr>
          <w:rFonts w:ascii="Arial" w:hAnsi="Arial" w:cs="Arial"/>
          <w:b/>
          <w:sz w:val="22"/>
          <w:szCs w:val="22"/>
          <w:lang w:val="en-US"/>
        </w:rPr>
        <w:t>8.1.1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1DD3FBF"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5828E5" w:rsidRPr="005828E5">
        <w:rPr>
          <w:rFonts w:ascii="Arial" w:hAnsi="Arial" w:cs="Arial"/>
          <w:b/>
          <w:sz w:val="22"/>
          <w:szCs w:val="22"/>
          <w:lang w:val="en-CN"/>
        </w:rPr>
        <w:t>On R18 eFeMIMO - MTTD for multi-DCI mult-TRP with two TAs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6F4244B" w14:textId="77777777" w:rsidR="00623081" w:rsidRDefault="00623081" w:rsidP="00623081">
      <w:r>
        <w:t>In RAN1#109e, an LS was approved to RAN4</w:t>
      </w:r>
      <w:r w:rsidRPr="00632D3A">
        <w:rPr>
          <w:rFonts w:ascii="Arial" w:hAnsi="Arial" w:cs="Arial"/>
          <w:b/>
          <w:sz w:val="22"/>
          <w:szCs w:val="22"/>
          <w:lang w:val="en-CN"/>
        </w:rPr>
        <w:t xml:space="preserve"> </w:t>
      </w:r>
      <w:r w:rsidRPr="00632D3A">
        <w:rPr>
          <w:bCs/>
          <w:lang w:val="en-CN"/>
        </w:rPr>
        <w:t>on maximum uplink timing difference for multi-DCI multi-TRP with two TAs</w:t>
      </w:r>
    </w:p>
    <w:tbl>
      <w:tblPr>
        <w:tblStyle w:val="TableGrid"/>
        <w:tblW w:w="0" w:type="auto"/>
        <w:tblLook w:val="04A0" w:firstRow="1" w:lastRow="0" w:firstColumn="1" w:lastColumn="0" w:noHBand="0" w:noVBand="1"/>
      </w:tblPr>
      <w:tblGrid>
        <w:gridCol w:w="9629"/>
      </w:tblGrid>
      <w:tr w:rsidR="00623081" w14:paraId="75D4BF71" w14:textId="77777777" w:rsidTr="00C11C45">
        <w:tc>
          <w:tcPr>
            <w:tcW w:w="9629" w:type="dxa"/>
          </w:tcPr>
          <w:p w14:paraId="0F21593F" w14:textId="77777777" w:rsidR="00623081" w:rsidRPr="003B516E" w:rsidRDefault="00623081" w:rsidP="00C11C45">
            <w:r w:rsidRPr="003B516E">
              <w:t>In Rel-18 discussions on MIMO Evolution for Downlink and Uplink, RAN1 has agreed to support multi-DCI multi-TRP operation with two TAs.  With regards to the maximum uplink timing difference between the two TAs for multi-DCI multi-TRP operation, RAN1 made the following conclusion in RAN1#109-e:</w:t>
            </w:r>
          </w:p>
          <w:p w14:paraId="0D696D14" w14:textId="77777777" w:rsidR="00623081" w:rsidRPr="003B516E" w:rsidRDefault="00623081" w:rsidP="00C11C45"/>
          <w:p w14:paraId="208A4BAB" w14:textId="77777777" w:rsidR="00623081" w:rsidRPr="003B516E" w:rsidRDefault="00623081" w:rsidP="00C11C45">
            <w:r w:rsidRPr="003B516E">
              <w:rPr>
                <w:b/>
                <w:bCs/>
                <w:u w:val="single"/>
              </w:rPr>
              <w:t>Conclusion</w:t>
            </w:r>
            <w:r w:rsidRPr="003B516E">
              <w:rPr>
                <w:b/>
                <w:bCs/>
              </w:rPr>
              <w:t>: For multi-DCI multi-TRP operation with two TAs, the decision on the maximum uplink timing difference is left up to RAN4.</w:t>
            </w:r>
          </w:p>
          <w:p w14:paraId="7485A9D2" w14:textId="77777777" w:rsidR="00623081" w:rsidRPr="003B516E" w:rsidRDefault="00623081" w:rsidP="00C11C45">
            <w:pPr>
              <w:numPr>
                <w:ilvl w:val="0"/>
                <w:numId w:val="13"/>
              </w:numPr>
            </w:pPr>
            <w:r w:rsidRPr="003B516E">
              <w:rPr>
                <w:b/>
                <w:bCs/>
              </w:rPr>
              <w:t>send an LS to RAN4 asking them the maximum uplink timing difference RAN1 can assume between the two TAs for multi-DCI multi-TRP operation.</w:t>
            </w:r>
          </w:p>
          <w:p w14:paraId="46D0E12A" w14:textId="77777777" w:rsidR="00623081" w:rsidRPr="003B516E" w:rsidRDefault="00623081" w:rsidP="00C11C45"/>
          <w:p w14:paraId="565AD61B" w14:textId="77777777" w:rsidR="00623081" w:rsidRDefault="00623081" w:rsidP="00C11C45">
            <w:r w:rsidRPr="003B516E">
              <w:t>RAN1 would kindly like to ask RAN4 to provide feedback on what maximum uplink timing difference that RAN1 can assume between the two TAs for multi-DCI multi-TRP operation.</w:t>
            </w:r>
          </w:p>
        </w:tc>
      </w:tr>
    </w:tbl>
    <w:p w14:paraId="2FDC832E" w14:textId="6D1D0FEC" w:rsidR="00D714BC" w:rsidRDefault="00D714BC" w:rsidP="00A51C88"/>
    <w:p w14:paraId="225B654F" w14:textId="63A920DB" w:rsidR="002F75E4" w:rsidRDefault="002F75E4" w:rsidP="00A51C88">
      <w:pPr>
        <w:rPr>
          <w:lang w:val="en-US" w:eastAsia="zh-CN"/>
        </w:rPr>
      </w:pPr>
      <w:r>
        <w:rPr>
          <w:rFonts w:hint="eastAsia"/>
          <w:lang w:eastAsia="zh-CN"/>
        </w:rPr>
        <w:t>RAN4</w:t>
      </w:r>
      <w:r>
        <w:rPr>
          <w:lang w:val="en-US" w:eastAsia="zh-CN"/>
        </w:rPr>
        <w:t xml:space="preserve"> discussed the LS in RAN4#104e and </w:t>
      </w:r>
      <w:r w:rsidR="002B7136">
        <w:rPr>
          <w:lang w:val="en-US" w:eastAsia="zh-CN"/>
        </w:rPr>
        <w:t>agreed on</w:t>
      </w:r>
      <w:r>
        <w:rPr>
          <w:lang w:val="en-US" w:eastAsia="zh-CN"/>
        </w:rPr>
        <w:t xml:space="preserve"> the following </w:t>
      </w:r>
      <w:r w:rsidR="002B7136">
        <w:rPr>
          <w:lang w:val="en-US" w:eastAsia="zh-CN"/>
        </w:rPr>
        <w:t xml:space="preserve">response </w:t>
      </w:r>
      <w:r>
        <w:rPr>
          <w:lang w:val="en-US" w:eastAsia="zh-CN"/>
        </w:rPr>
        <w:t>to RAN1:</w:t>
      </w:r>
    </w:p>
    <w:tbl>
      <w:tblPr>
        <w:tblStyle w:val="TableGrid"/>
        <w:tblW w:w="0" w:type="auto"/>
        <w:tblLook w:val="04A0" w:firstRow="1" w:lastRow="0" w:firstColumn="1" w:lastColumn="0" w:noHBand="0" w:noVBand="1"/>
      </w:tblPr>
      <w:tblGrid>
        <w:gridCol w:w="9629"/>
      </w:tblGrid>
      <w:tr w:rsidR="005D014A" w14:paraId="68CFFACE" w14:textId="77777777" w:rsidTr="005D014A">
        <w:tc>
          <w:tcPr>
            <w:tcW w:w="9629" w:type="dxa"/>
          </w:tcPr>
          <w:p w14:paraId="0DD5A162" w14:textId="77777777" w:rsidR="005D014A" w:rsidRPr="005D014A" w:rsidRDefault="005D014A" w:rsidP="005D014A">
            <w:pPr>
              <w:rPr>
                <w:lang w:eastAsia="zh-CN"/>
              </w:rPr>
            </w:pPr>
            <w:r w:rsidRPr="005D014A">
              <w:rPr>
                <w:lang w:eastAsia="zh-CN"/>
              </w:rPr>
              <w:t>RAN4 thanks RAN1 for the LS on maximum uplink timing difference between the two TAs for multi-DCI multi-TRP with two TAs.</w:t>
            </w:r>
          </w:p>
          <w:p w14:paraId="579CD955" w14:textId="77777777" w:rsidR="005D014A" w:rsidRPr="005D014A" w:rsidRDefault="005D014A" w:rsidP="005D014A">
            <w:pPr>
              <w:rPr>
                <w:lang w:val="en-US" w:eastAsia="zh-CN"/>
              </w:rPr>
            </w:pPr>
            <w:r w:rsidRPr="005D014A">
              <w:rPr>
                <w:lang w:val="en-US" w:eastAsia="zh-CN"/>
              </w:rPr>
              <w:t xml:space="preserve">From RAN4 specification perspective, RAN4 so far specifies the maximum transmit timing difference between two uplink carriers as MTTD value in RAN4 specification TS 38.133. In the existing specification, MTTD requirements are specified only for CA and DC scenario. </w:t>
            </w:r>
          </w:p>
          <w:p w14:paraId="04CA87FF" w14:textId="478704B2" w:rsidR="005D014A" w:rsidRDefault="005D014A" w:rsidP="00A51C88">
            <w:pPr>
              <w:rPr>
                <w:lang w:val="en-US" w:eastAsia="zh-CN"/>
              </w:rPr>
            </w:pPr>
            <w:r w:rsidRPr="005D014A">
              <w:rPr>
                <w:lang w:val="en-US" w:eastAsia="zh-CN"/>
              </w:rPr>
              <w:t>Whether exiting MTTD requirements are applicable for multi-DCI multi-TA scenario or new requirements needs to be developed is currently under discussion in RAN4. We shall inform RAN1 once RAN4 has consensus on the MTTD value for multi-DCI multi-TA scenario.</w:t>
            </w:r>
          </w:p>
        </w:tc>
      </w:tr>
    </w:tbl>
    <w:p w14:paraId="0EF8B6B7" w14:textId="532A8C76" w:rsidR="002F75E4" w:rsidRPr="002F75E4" w:rsidRDefault="002F75E4" w:rsidP="00A51C88">
      <w:pPr>
        <w:rPr>
          <w:lang w:val="en-US"/>
        </w:rPr>
      </w:pPr>
      <w:r>
        <w:rPr>
          <w:lang w:val="en-US" w:eastAsia="zh-CN"/>
        </w:rPr>
        <w:t xml:space="preserve"> </w:t>
      </w:r>
    </w:p>
    <w:p w14:paraId="3CE7877C" w14:textId="618631AC" w:rsidR="00816A9A" w:rsidRPr="000D5DC6" w:rsidRDefault="00B631A4" w:rsidP="00CA0B7B">
      <w:r>
        <w:t xml:space="preserve">As can be seen in above LS reply, RAN4 hasn’t concluded the issue. The open issues are captured in the approved WF [3]. </w:t>
      </w:r>
      <w:r w:rsidR="00B14494">
        <w:t>In this contribution,</w:t>
      </w:r>
      <w:r w:rsidR="00B47D86">
        <w:t xml:space="preserve"> </w:t>
      </w:r>
      <w:r w:rsidR="008448D4">
        <w:t>we continue to discuss the issue based on the WF [3].</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255805E" w14:textId="640E6154" w:rsidR="008B1E12" w:rsidRDefault="00193E3C" w:rsidP="00083194">
      <w:pPr>
        <w:rPr>
          <w:lang w:eastAsia="x-none"/>
        </w:rPr>
      </w:pPr>
      <w:r>
        <w:rPr>
          <w:lang w:eastAsia="x-none"/>
        </w:rPr>
        <w:t xml:space="preserve">The first issue is to </w:t>
      </w:r>
      <w:r>
        <w:rPr>
          <w:bCs/>
          <w:lang w:eastAsia="x-none"/>
        </w:rPr>
        <w:t>a</w:t>
      </w:r>
      <w:r w:rsidRPr="00193E3C">
        <w:rPr>
          <w:bCs/>
          <w:lang w:eastAsia="x-none"/>
        </w:rPr>
        <w:t>lign views on whether MRTD/MTTD requirements in 38.133 cover intra-cell case</w:t>
      </w:r>
      <w:r>
        <w:rPr>
          <w:bCs/>
          <w:lang w:eastAsia="x-none"/>
        </w:rPr>
        <w:t>.</w:t>
      </w:r>
    </w:p>
    <w:tbl>
      <w:tblPr>
        <w:tblStyle w:val="TableGrid"/>
        <w:tblW w:w="0" w:type="auto"/>
        <w:tblLook w:val="04A0" w:firstRow="1" w:lastRow="0" w:firstColumn="1" w:lastColumn="0" w:noHBand="0" w:noVBand="1"/>
      </w:tblPr>
      <w:tblGrid>
        <w:gridCol w:w="9629"/>
      </w:tblGrid>
      <w:tr w:rsidR="00193E3C" w14:paraId="273A53BC" w14:textId="77777777" w:rsidTr="00193E3C">
        <w:tc>
          <w:tcPr>
            <w:tcW w:w="9629" w:type="dxa"/>
          </w:tcPr>
          <w:p w14:paraId="03AB28CB" w14:textId="77777777" w:rsidR="00193E3C" w:rsidRDefault="00193E3C" w:rsidP="00193E3C">
            <w:pPr>
              <w:rPr>
                <w:rFonts w:eastAsiaTheme="minorEastAsia"/>
                <w:b/>
                <w:u w:val="single"/>
                <w:lang w:eastAsia="zh-CN"/>
              </w:rPr>
            </w:pPr>
            <w:r w:rsidRPr="006257B0">
              <w:rPr>
                <w:rFonts w:eastAsiaTheme="minorEastAsia"/>
                <w:b/>
                <w:u w:val="single"/>
                <w:lang w:eastAsia="zh-CN"/>
              </w:rPr>
              <w:t>Sub-topic 1-1: Align views on whether MRTD/MTTD requirements in 38.133 cover intra-cell case.</w:t>
            </w:r>
          </w:p>
          <w:p w14:paraId="5848B0E3" w14:textId="77777777" w:rsidR="00193E3C" w:rsidRPr="008425EA" w:rsidRDefault="00193E3C" w:rsidP="00193E3C">
            <w:pPr>
              <w:spacing w:after="0" w:line="259" w:lineRule="auto"/>
              <w:rPr>
                <w:rFonts w:eastAsia="SimSun"/>
                <w:i/>
                <w:lang w:eastAsia="zh-CN"/>
              </w:rPr>
            </w:pPr>
            <w:r w:rsidRPr="008425EA">
              <w:rPr>
                <w:rFonts w:eastAsia="SimSun"/>
                <w:i/>
                <w:lang w:eastAsia="zh-CN"/>
              </w:rPr>
              <w:t>NOTE: the following terminology is used in Option 1/2/3</w:t>
            </w:r>
          </w:p>
          <w:p w14:paraId="77B6D6B1" w14:textId="77777777" w:rsidR="00193E3C" w:rsidRPr="008425EA" w:rsidRDefault="00193E3C">
            <w:pPr>
              <w:numPr>
                <w:ilvl w:val="0"/>
                <w:numId w:val="23"/>
              </w:numPr>
              <w:spacing w:after="0" w:line="259" w:lineRule="auto"/>
              <w:rPr>
                <w:rFonts w:eastAsia="SimSun"/>
                <w:i/>
                <w:lang w:eastAsia="zh-CN"/>
              </w:rPr>
            </w:pPr>
            <w:r w:rsidRPr="008425EA">
              <w:rPr>
                <w:rFonts w:eastAsia="SimSun"/>
                <w:i/>
                <w:lang w:eastAsia="zh-CN"/>
              </w:rPr>
              <w:t>MRTD/MTTD for CA, DC</w:t>
            </w:r>
          </w:p>
          <w:p w14:paraId="3C574986" w14:textId="77777777" w:rsidR="00193E3C" w:rsidRPr="008425EA" w:rsidRDefault="00193E3C">
            <w:pPr>
              <w:numPr>
                <w:ilvl w:val="0"/>
                <w:numId w:val="23"/>
              </w:numPr>
              <w:spacing w:after="0" w:line="259" w:lineRule="auto"/>
              <w:rPr>
                <w:rFonts w:eastAsia="SimSun"/>
                <w:i/>
                <w:lang w:eastAsia="zh-CN"/>
              </w:rPr>
            </w:pPr>
            <w:r w:rsidRPr="008425EA">
              <w:rPr>
                <w:rFonts w:eastAsia="SimSun"/>
                <w:i/>
                <w:lang w:eastAsia="zh-CN"/>
              </w:rPr>
              <w:t>MRTD/MTTD for intra-cell MIMO (single CC and different TRP having same physical cell ID)</w:t>
            </w:r>
          </w:p>
          <w:p w14:paraId="7BAC7204" w14:textId="77777777" w:rsidR="00193E3C" w:rsidRPr="008425EA" w:rsidRDefault="00193E3C">
            <w:pPr>
              <w:numPr>
                <w:ilvl w:val="0"/>
                <w:numId w:val="23"/>
              </w:numPr>
              <w:spacing w:after="0" w:line="259" w:lineRule="auto"/>
              <w:rPr>
                <w:rFonts w:eastAsia="SimSun"/>
                <w:i/>
                <w:lang w:eastAsia="zh-CN"/>
              </w:rPr>
            </w:pPr>
            <w:r w:rsidRPr="008425EA">
              <w:rPr>
                <w:rFonts w:eastAsia="SimSun"/>
                <w:i/>
                <w:lang w:eastAsia="zh-CN"/>
              </w:rPr>
              <w:lastRenderedPageBreak/>
              <w:t>MRTD/MTTD for inter-cell MIMO (single CC and different TRP having different cell ID).</w:t>
            </w:r>
          </w:p>
          <w:p w14:paraId="219F0994" w14:textId="77777777" w:rsidR="00193E3C" w:rsidRPr="008425EA" w:rsidRDefault="00193E3C" w:rsidP="00193E3C">
            <w:pPr>
              <w:rPr>
                <w:rFonts w:eastAsiaTheme="minorEastAsia"/>
                <w:b/>
                <w:u w:val="single"/>
                <w:lang w:eastAsia="zh-CN"/>
              </w:rPr>
            </w:pPr>
          </w:p>
          <w:p w14:paraId="6D3F2BA2" w14:textId="77777777" w:rsidR="00193E3C" w:rsidRPr="002D6BDC" w:rsidRDefault="00193E3C">
            <w:pPr>
              <w:numPr>
                <w:ilvl w:val="0"/>
                <w:numId w:val="22"/>
              </w:numPr>
              <w:spacing w:after="120"/>
              <w:ind w:left="720"/>
              <w:rPr>
                <w:rFonts w:eastAsia="DengXian"/>
                <w:lang w:eastAsia="zh-CN"/>
              </w:rPr>
            </w:pPr>
            <w:r>
              <w:rPr>
                <w:rFonts w:eastAsia="DengXian"/>
                <w:lang w:eastAsia="zh-CN"/>
              </w:rPr>
              <w:t>Proposals</w:t>
            </w:r>
          </w:p>
          <w:p w14:paraId="2B79E0E3" w14:textId="77777777" w:rsidR="00193E3C" w:rsidRDefault="00193E3C">
            <w:pPr>
              <w:numPr>
                <w:ilvl w:val="1"/>
                <w:numId w:val="22"/>
              </w:numPr>
              <w:spacing w:after="120"/>
              <w:ind w:left="1440"/>
              <w:rPr>
                <w:bCs/>
                <w:szCs w:val="24"/>
                <w:lang w:val="en-US"/>
              </w:rPr>
            </w:pPr>
            <w:r w:rsidRPr="006257B0">
              <w:rPr>
                <w:bCs/>
                <w:szCs w:val="24"/>
                <w:lang w:val="en-US"/>
              </w:rPr>
              <w:t>Option 1: The current MRTD/MTTD requirements in RAN4 only defines the time difference limitation for different CC case, e.g. CA and DC, but not MIMO.</w:t>
            </w:r>
          </w:p>
          <w:p w14:paraId="7DB521D4" w14:textId="77777777" w:rsidR="00193E3C" w:rsidRDefault="00193E3C">
            <w:pPr>
              <w:numPr>
                <w:ilvl w:val="1"/>
                <w:numId w:val="22"/>
              </w:numPr>
              <w:spacing w:after="120"/>
              <w:ind w:left="1440"/>
              <w:rPr>
                <w:bCs/>
                <w:szCs w:val="24"/>
                <w:lang w:val="en-US"/>
              </w:rPr>
            </w:pPr>
            <w:r w:rsidRPr="006257B0">
              <w:rPr>
                <w:bCs/>
                <w:szCs w:val="24"/>
                <w:lang w:val="en-US"/>
              </w:rPr>
              <w:t>Option 1a: The current MRTD/MTTD requirements in RAN4 only defines the time difference limitation for different CC case (i.e., CA or DC). However, the requirements shall also be applicable to the case in which “UE is configured to receive multiple PDSCH transmission occasions from one or more QCL sources on any one of the aggregated NR carriers.”</w:t>
            </w:r>
          </w:p>
          <w:p w14:paraId="4C6058C5" w14:textId="6F50B47E" w:rsidR="00193E3C" w:rsidRPr="00193E3C" w:rsidRDefault="00193E3C">
            <w:pPr>
              <w:numPr>
                <w:ilvl w:val="1"/>
                <w:numId w:val="22"/>
              </w:numPr>
              <w:spacing w:after="120"/>
              <w:ind w:left="1440"/>
              <w:rPr>
                <w:bCs/>
                <w:szCs w:val="24"/>
                <w:lang w:val="en-US"/>
              </w:rPr>
            </w:pPr>
            <w:r w:rsidRPr="006257B0">
              <w:rPr>
                <w:bCs/>
                <w:szCs w:val="24"/>
                <w:lang w:val="en-US"/>
              </w:rPr>
              <w:t>Option 2: The current MRTD/MTTD requirement in RAN4 cover CA, DC and intra-cell and inter-cell MIMO.</w:t>
            </w:r>
          </w:p>
        </w:tc>
      </w:tr>
    </w:tbl>
    <w:p w14:paraId="72F24E4E" w14:textId="27282417" w:rsidR="00193E3C" w:rsidRDefault="00985B11" w:rsidP="00083194">
      <w:pPr>
        <w:rPr>
          <w:lang w:eastAsia="x-none"/>
        </w:rPr>
      </w:pPr>
      <w:r>
        <w:rPr>
          <w:lang w:eastAsia="x-none"/>
        </w:rPr>
        <w:lastRenderedPageBreak/>
        <w:t>Let’s start from MRTD. The applicability of MRTD requirements are defined in TS38.133 section 7.6.1:</w:t>
      </w:r>
    </w:p>
    <w:p w14:paraId="1D143A31" w14:textId="77777777" w:rsidR="003700CC" w:rsidRPr="003700CC" w:rsidRDefault="003700CC" w:rsidP="003700CC">
      <w:pPr>
        <w:pStyle w:val="Heading2"/>
        <w:ind w:left="1418"/>
        <w:rPr>
          <w:i/>
          <w:iCs/>
          <w:lang w:eastAsia="ko-KR"/>
        </w:rPr>
      </w:pPr>
      <w:r w:rsidRPr="003700CC">
        <w:rPr>
          <w:i/>
          <w:iCs/>
          <w:lang w:eastAsia="ko-KR"/>
        </w:rPr>
        <w:t>7.6</w:t>
      </w:r>
      <w:r w:rsidRPr="003700CC">
        <w:rPr>
          <w:i/>
          <w:iCs/>
          <w:lang w:eastAsia="ko-KR"/>
        </w:rPr>
        <w:tab/>
        <w:t>Maximum Receive Timing Difference</w:t>
      </w:r>
    </w:p>
    <w:p w14:paraId="2C092512" w14:textId="77777777" w:rsidR="003700CC" w:rsidRPr="003700CC" w:rsidRDefault="003700CC" w:rsidP="003700CC">
      <w:pPr>
        <w:pStyle w:val="Heading3"/>
        <w:ind w:left="1418"/>
        <w:rPr>
          <w:i/>
          <w:iCs/>
          <w:lang w:eastAsia="ko-KR"/>
        </w:rPr>
      </w:pPr>
      <w:r w:rsidRPr="003700CC">
        <w:rPr>
          <w:i/>
          <w:iCs/>
          <w:lang w:eastAsia="ko-KR"/>
        </w:rPr>
        <w:t>7.6.1</w:t>
      </w:r>
      <w:r w:rsidRPr="003700CC">
        <w:rPr>
          <w:i/>
          <w:iCs/>
          <w:lang w:eastAsia="ko-KR"/>
        </w:rPr>
        <w:tab/>
        <w:t>Introduction</w:t>
      </w:r>
    </w:p>
    <w:p w14:paraId="75DFF103" w14:textId="77777777" w:rsidR="003700CC" w:rsidRPr="003700CC" w:rsidRDefault="003700CC" w:rsidP="003700CC">
      <w:pPr>
        <w:ind w:left="284"/>
        <w:rPr>
          <w:i/>
          <w:iCs/>
        </w:rPr>
      </w:pPr>
      <w:r w:rsidRPr="003700CC">
        <w:rPr>
          <w:i/>
          <w:iCs/>
        </w:rPr>
        <w:t xml:space="preserve">A UE shall be capable of handling a relative receive timing difference between subframe timing boundary of </w:t>
      </w:r>
      <w:r w:rsidRPr="003700CC">
        <w:rPr>
          <w:i/>
          <w:iCs/>
          <w:lang w:val="en-US" w:eastAsia="zh-CN"/>
        </w:rPr>
        <w:t xml:space="preserve">an </w:t>
      </w:r>
      <w:r w:rsidRPr="003700CC">
        <w:rPr>
          <w:i/>
          <w:iCs/>
        </w:rPr>
        <w:t xml:space="preserve">E-UTRA cell belonging to the MCG and the closest slot timing </w:t>
      </w:r>
      <w:r w:rsidRPr="003700CC">
        <w:rPr>
          <w:i/>
          <w:iCs/>
          <w:lang w:eastAsia="zh-CN"/>
        </w:rPr>
        <w:t>boundary</w:t>
      </w:r>
      <w:r w:rsidRPr="003700CC">
        <w:rPr>
          <w:i/>
          <w:iCs/>
        </w:rPr>
        <w:t xml:space="preserve"> of a cell belonging to SCG to be aggregated for</w:t>
      </w:r>
      <w:r w:rsidRPr="003700CC">
        <w:rPr>
          <w:rFonts w:eastAsia="Malgun Gothic"/>
          <w:i/>
          <w:iCs/>
        </w:rPr>
        <w:t xml:space="preserve"> EN-DC operation</w:t>
      </w:r>
      <w:r w:rsidRPr="003700CC">
        <w:rPr>
          <w:i/>
          <w:iCs/>
        </w:rPr>
        <w:t>.</w:t>
      </w:r>
    </w:p>
    <w:p w14:paraId="2B2DF940" w14:textId="77777777" w:rsidR="003700CC" w:rsidRPr="003700CC" w:rsidRDefault="003700CC" w:rsidP="003700CC">
      <w:pPr>
        <w:ind w:left="284"/>
        <w:rPr>
          <w:i/>
          <w:iCs/>
        </w:rPr>
      </w:pPr>
      <w:r w:rsidRPr="003700CC">
        <w:rPr>
          <w:i/>
          <w:iCs/>
        </w:rPr>
        <w:t xml:space="preserve">A UE shall be capable of handling a relative receive timing difference between subframe timing boundary of </w:t>
      </w:r>
      <w:r w:rsidRPr="003700CC">
        <w:rPr>
          <w:i/>
          <w:iCs/>
          <w:lang w:val="en-US" w:eastAsia="zh-CN"/>
        </w:rPr>
        <w:t xml:space="preserve">an </w:t>
      </w:r>
      <w:r w:rsidRPr="003700CC">
        <w:rPr>
          <w:i/>
          <w:iCs/>
        </w:rPr>
        <w:t>E-UTRA cell belonging to the SCG to be aggregated for</w:t>
      </w:r>
      <w:r w:rsidRPr="003700CC">
        <w:rPr>
          <w:rFonts w:eastAsia="Malgun Gothic"/>
          <w:i/>
          <w:iCs/>
        </w:rPr>
        <w:t xml:space="preserve"> NE-DC operation</w:t>
      </w:r>
      <w:r w:rsidRPr="003700CC">
        <w:rPr>
          <w:i/>
          <w:iCs/>
        </w:rPr>
        <w:t xml:space="preserve"> and the closest slot timing </w:t>
      </w:r>
      <w:r w:rsidRPr="003700CC">
        <w:rPr>
          <w:i/>
          <w:iCs/>
          <w:lang w:eastAsia="zh-CN"/>
        </w:rPr>
        <w:t>boundary</w:t>
      </w:r>
      <w:r w:rsidRPr="003700CC">
        <w:rPr>
          <w:i/>
          <w:iCs/>
        </w:rPr>
        <w:t xml:space="preserve"> of a cell belonging to MCG.</w:t>
      </w:r>
    </w:p>
    <w:p w14:paraId="1DBFDB27" w14:textId="77777777" w:rsidR="003700CC" w:rsidRPr="003700CC" w:rsidRDefault="003700CC" w:rsidP="003700CC">
      <w:pPr>
        <w:ind w:left="284"/>
        <w:rPr>
          <w:i/>
          <w:iCs/>
        </w:rPr>
      </w:pPr>
      <w:r w:rsidRPr="003700CC">
        <w:rPr>
          <w:i/>
          <w:iCs/>
        </w:rPr>
        <w:t xml:space="preserve">A UE shall be capable of handling a relative receive timing difference between slot timing </w:t>
      </w:r>
      <w:r w:rsidRPr="003700CC">
        <w:rPr>
          <w:i/>
          <w:iCs/>
          <w:lang w:eastAsia="zh-CN"/>
        </w:rPr>
        <w:t>boundary</w:t>
      </w:r>
      <w:r w:rsidRPr="003700CC">
        <w:rPr>
          <w:i/>
          <w:iCs/>
        </w:rPr>
        <w:t xml:space="preserve"> of a cell belonging to MCG in FR1 or FR2-1 and the closest slot timing boundary of </w:t>
      </w:r>
      <w:r w:rsidRPr="003700CC">
        <w:rPr>
          <w:i/>
          <w:iCs/>
          <w:lang w:val="en-US" w:eastAsia="zh-CN"/>
        </w:rPr>
        <w:t xml:space="preserve">a </w:t>
      </w:r>
      <w:r w:rsidRPr="003700CC">
        <w:rPr>
          <w:i/>
          <w:iCs/>
        </w:rPr>
        <w:t>cell belonging to the SCG FR1 or FR2-1 to be aggregated for</w:t>
      </w:r>
      <w:r w:rsidRPr="003700CC">
        <w:rPr>
          <w:rFonts w:eastAsia="Malgun Gothic"/>
          <w:i/>
          <w:iCs/>
        </w:rPr>
        <w:t xml:space="preserve"> NR DC operation</w:t>
      </w:r>
      <w:r w:rsidRPr="003700CC">
        <w:rPr>
          <w:i/>
          <w:iCs/>
        </w:rPr>
        <w:t xml:space="preserve">. </w:t>
      </w:r>
    </w:p>
    <w:p w14:paraId="644724E8" w14:textId="108A7503" w:rsidR="003700CC" w:rsidRPr="003700CC" w:rsidRDefault="003700CC" w:rsidP="003700CC">
      <w:pPr>
        <w:ind w:left="284"/>
        <w:rPr>
          <w:i/>
          <w:iCs/>
        </w:rPr>
      </w:pPr>
      <w:r w:rsidRPr="003700CC">
        <w:rPr>
          <w:i/>
          <w:iCs/>
        </w:rPr>
        <w:t xml:space="preserve">A UE shall be capable of handling a relative receive timing difference between subframe timing </w:t>
      </w:r>
      <w:r w:rsidRPr="003700CC">
        <w:rPr>
          <w:i/>
          <w:iCs/>
          <w:lang w:eastAsia="zh-CN"/>
        </w:rPr>
        <w:t>boundary</w:t>
      </w:r>
      <w:r w:rsidRPr="003700CC">
        <w:rPr>
          <w:i/>
          <w:iCs/>
        </w:rPr>
        <w:t xml:space="preserve"> of a cell belonging to MCG in FR1 and the closest </w:t>
      </w:r>
      <w:r w:rsidRPr="003700CC">
        <w:rPr>
          <w:rFonts w:cs="v4.2.0"/>
          <w:i/>
          <w:iCs/>
        </w:rPr>
        <w:t>subframe</w:t>
      </w:r>
      <w:r w:rsidRPr="003700CC" w:rsidDel="006151A8">
        <w:rPr>
          <w:i/>
          <w:iCs/>
        </w:rPr>
        <w:t xml:space="preserve"> </w:t>
      </w:r>
      <w:r w:rsidRPr="003700CC">
        <w:rPr>
          <w:i/>
          <w:iCs/>
        </w:rPr>
        <w:t xml:space="preserve">timing boundary of </w:t>
      </w:r>
      <w:r w:rsidRPr="003700CC">
        <w:rPr>
          <w:i/>
          <w:iCs/>
          <w:lang w:val="en-US" w:eastAsia="zh-CN"/>
        </w:rPr>
        <w:t xml:space="preserve">a </w:t>
      </w:r>
      <w:r w:rsidRPr="003700CC">
        <w:rPr>
          <w:i/>
          <w:iCs/>
        </w:rPr>
        <w:t>cell belonging to the SCG in FR2-2 to be aggregated for</w:t>
      </w:r>
      <w:r w:rsidRPr="003700CC">
        <w:rPr>
          <w:rFonts w:eastAsia="Malgun Gothic"/>
          <w:i/>
          <w:iCs/>
        </w:rPr>
        <w:t xml:space="preserve"> NR DC operation</w:t>
      </w:r>
      <w:r w:rsidRPr="003700CC">
        <w:rPr>
          <w:i/>
          <w:iCs/>
        </w:rPr>
        <w:t xml:space="preserve">. </w:t>
      </w:r>
    </w:p>
    <w:p w14:paraId="185FCBE6" w14:textId="77777777" w:rsidR="003700CC" w:rsidRPr="003700CC" w:rsidRDefault="003700CC" w:rsidP="003700CC">
      <w:pPr>
        <w:ind w:left="284"/>
        <w:rPr>
          <w:i/>
          <w:iCs/>
        </w:rPr>
      </w:pPr>
      <w:r w:rsidRPr="003700CC">
        <w:rPr>
          <w:i/>
          <w:iCs/>
        </w:rPr>
        <w:t xml:space="preserve">A UE shall be capable of handling a relative receive timing difference </w:t>
      </w:r>
      <w:r w:rsidRPr="003700CC">
        <w:rPr>
          <w:i/>
          <w:iCs/>
          <w:lang w:eastAsia="zh-CN"/>
        </w:rPr>
        <w:t>among</w:t>
      </w:r>
      <w:r w:rsidRPr="003700CC">
        <w:rPr>
          <w:i/>
          <w:iCs/>
        </w:rPr>
        <w:t xml:space="preserve"> the closest slot timing </w:t>
      </w:r>
      <w:r w:rsidRPr="003700CC">
        <w:rPr>
          <w:i/>
          <w:iCs/>
          <w:lang w:eastAsia="zh-CN"/>
        </w:rPr>
        <w:t>boundaries</w:t>
      </w:r>
      <w:r w:rsidRPr="003700CC">
        <w:rPr>
          <w:i/>
          <w:iCs/>
        </w:rPr>
        <w:t xml:space="preserve"> of </w:t>
      </w:r>
      <w:r w:rsidRPr="009E4625">
        <w:rPr>
          <w:i/>
          <w:iCs/>
          <w:highlight w:val="cyan"/>
        </w:rPr>
        <w:t>different carriers</w:t>
      </w:r>
      <w:r w:rsidRPr="003700CC">
        <w:rPr>
          <w:i/>
          <w:iCs/>
        </w:rPr>
        <w:t xml:space="preserve"> in FR1 and/or FR2-1 to be aggregated </w:t>
      </w:r>
      <w:r w:rsidRPr="003700CC">
        <w:rPr>
          <w:i/>
          <w:iCs/>
          <w:lang w:eastAsia="zh-CN"/>
        </w:rPr>
        <w:t xml:space="preserve">in </w:t>
      </w:r>
      <w:r w:rsidRPr="003700CC">
        <w:rPr>
          <w:i/>
          <w:iCs/>
        </w:rPr>
        <w:t>NR carrier aggregation.</w:t>
      </w:r>
    </w:p>
    <w:p w14:paraId="2E1DF472" w14:textId="77777777" w:rsidR="003700CC" w:rsidRPr="003700CC" w:rsidRDefault="003700CC" w:rsidP="003700CC">
      <w:pPr>
        <w:ind w:left="284"/>
        <w:rPr>
          <w:i/>
          <w:iCs/>
        </w:rPr>
      </w:pPr>
      <w:r w:rsidRPr="003700CC">
        <w:rPr>
          <w:i/>
          <w:iCs/>
        </w:rPr>
        <w:t xml:space="preserve">A UE shall be capable of handling a relative receive timing difference </w:t>
      </w:r>
      <w:r w:rsidRPr="003700CC">
        <w:rPr>
          <w:i/>
          <w:iCs/>
          <w:lang w:eastAsia="zh-CN"/>
        </w:rPr>
        <w:t>among</w:t>
      </w:r>
      <w:r w:rsidRPr="003700CC">
        <w:rPr>
          <w:i/>
          <w:iCs/>
        </w:rPr>
        <w:t xml:space="preserve"> the closest subframe timing </w:t>
      </w:r>
      <w:r w:rsidRPr="003700CC">
        <w:rPr>
          <w:i/>
          <w:iCs/>
          <w:lang w:eastAsia="zh-CN"/>
        </w:rPr>
        <w:t>boundaries</w:t>
      </w:r>
      <w:r w:rsidRPr="003700CC">
        <w:rPr>
          <w:i/>
          <w:iCs/>
        </w:rPr>
        <w:t xml:space="preserve"> of </w:t>
      </w:r>
      <w:r w:rsidRPr="009E4625">
        <w:rPr>
          <w:i/>
          <w:iCs/>
          <w:highlight w:val="cyan"/>
        </w:rPr>
        <w:t>different carriers</w:t>
      </w:r>
      <w:r w:rsidRPr="003700CC">
        <w:rPr>
          <w:i/>
          <w:iCs/>
        </w:rPr>
        <w:t xml:space="preserve"> to be aggregated </w:t>
      </w:r>
      <w:r w:rsidRPr="003700CC">
        <w:rPr>
          <w:i/>
          <w:iCs/>
          <w:lang w:eastAsia="zh-CN"/>
        </w:rPr>
        <w:t xml:space="preserve">in FR1 and FR2-2 </w:t>
      </w:r>
      <w:r w:rsidRPr="003700CC">
        <w:rPr>
          <w:i/>
          <w:iCs/>
        </w:rPr>
        <w:t xml:space="preserve">NR </w:t>
      </w:r>
      <w:r w:rsidRPr="003700CC">
        <w:rPr>
          <w:i/>
          <w:iCs/>
          <w:lang w:eastAsia="zh-CN"/>
        </w:rPr>
        <w:t xml:space="preserve">inter-band </w:t>
      </w:r>
      <w:r w:rsidRPr="003700CC">
        <w:rPr>
          <w:i/>
          <w:iCs/>
        </w:rPr>
        <w:t>carrier aggregation.</w:t>
      </w:r>
    </w:p>
    <w:p w14:paraId="4E37949A" w14:textId="77777777" w:rsidR="003700CC" w:rsidRPr="0063128B" w:rsidRDefault="003700CC" w:rsidP="003700CC">
      <w:pPr>
        <w:ind w:left="284"/>
        <w:rPr>
          <w:lang w:val="en-US"/>
        </w:rPr>
      </w:pPr>
      <w:r w:rsidRPr="009E4625">
        <w:rPr>
          <w:i/>
          <w:iCs/>
          <w:highlight w:val="yellow"/>
        </w:rPr>
        <w:t xml:space="preserve">The </w:t>
      </w:r>
      <w:r w:rsidRPr="009E4625">
        <w:rPr>
          <w:rFonts w:cs="v4.2.0"/>
          <w:i/>
          <w:iCs/>
          <w:highlight w:val="yellow"/>
          <w:lang w:eastAsia="zh-CN"/>
        </w:rPr>
        <w:t xml:space="preserve">requirements </w:t>
      </w:r>
      <w:r w:rsidRPr="009E4625">
        <w:rPr>
          <w:i/>
          <w:iCs/>
          <w:highlight w:val="yellow"/>
          <w:lang w:eastAsia="zh-CN"/>
        </w:rPr>
        <w:t xml:space="preserve">defined </w:t>
      </w:r>
      <w:r w:rsidRPr="009E4625">
        <w:rPr>
          <w:rFonts w:cs="v4.2.0"/>
          <w:i/>
          <w:iCs/>
          <w:highlight w:val="yellow"/>
          <w:lang w:eastAsia="zh-CN"/>
        </w:rPr>
        <w:t xml:space="preserve">in clause 7.6 are also applicable when UE is configured to receive multiple PDSCH </w:t>
      </w:r>
      <w:r w:rsidRPr="009E4625">
        <w:rPr>
          <w:i/>
          <w:iCs/>
          <w:highlight w:val="yellow"/>
        </w:rPr>
        <w:t>transmission occasion</w:t>
      </w:r>
      <w:r w:rsidRPr="009E4625">
        <w:rPr>
          <w:rFonts w:cs="v4.2.0"/>
          <w:i/>
          <w:iCs/>
          <w:highlight w:val="yellow"/>
          <w:lang w:eastAsia="zh-CN"/>
        </w:rPr>
        <w:t xml:space="preserve">s from one or more QCL sources on any one of the </w:t>
      </w:r>
      <w:r w:rsidRPr="009E4625">
        <w:rPr>
          <w:i/>
          <w:iCs/>
          <w:highlight w:val="yellow"/>
        </w:rPr>
        <w:t>aggregated NR carriers.</w:t>
      </w:r>
    </w:p>
    <w:p w14:paraId="7B5A15DD" w14:textId="626115C9" w:rsidR="00985B11" w:rsidRDefault="00985B11" w:rsidP="00083194">
      <w:pPr>
        <w:rPr>
          <w:lang w:val="en-US" w:eastAsia="x-none"/>
        </w:rPr>
      </w:pPr>
      <w:r>
        <w:rPr>
          <w:lang w:val="en-US" w:eastAsia="x-none"/>
        </w:rPr>
        <w:t xml:space="preserve">The first </w:t>
      </w:r>
      <w:r w:rsidR="003700CC">
        <w:rPr>
          <w:lang w:val="en-US" w:eastAsia="x-none"/>
        </w:rPr>
        <w:t>four</w:t>
      </w:r>
      <w:r>
        <w:rPr>
          <w:lang w:val="en-US" w:eastAsia="x-none"/>
        </w:rPr>
        <w:t xml:space="preserve"> bullets define the applicability in DC scenario. The </w:t>
      </w:r>
      <w:r w:rsidR="003700CC">
        <w:rPr>
          <w:lang w:val="en-US" w:eastAsia="x-none"/>
        </w:rPr>
        <w:t>fifth and sixth</w:t>
      </w:r>
      <w:r>
        <w:rPr>
          <w:lang w:val="en-US" w:eastAsia="x-none"/>
        </w:rPr>
        <w:t xml:space="preserve"> bullet</w:t>
      </w:r>
      <w:r w:rsidR="003700CC">
        <w:rPr>
          <w:lang w:val="en-US" w:eastAsia="x-none"/>
        </w:rPr>
        <w:t>s</w:t>
      </w:r>
      <w:r>
        <w:rPr>
          <w:lang w:val="en-US" w:eastAsia="x-none"/>
        </w:rPr>
        <w:t xml:space="preserve"> clearly say requirements apply among timing boundaries of different carriers.</w:t>
      </w:r>
      <w:r w:rsidR="00511F38">
        <w:rPr>
          <w:lang w:val="en-US" w:eastAsia="x-none"/>
        </w:rPr>
        <w:t xml:space="preserve"> We think that’s the reason why many companies believe existing requirements do not apply to different TRP on the same carrier.</w:t>
      </w:r>
    </w:p>
    <w:p w14:paraId="6D08CC8A" w14:textId="456E521D" w:rsidR="0033674F" w:rsidRDefault="0033674F" w:rsidP="00083194">
      <w:pPr>
        <w:rPr>
          <w:lang w:val="en-US" w:eastAsia="x-none"/>
        </w:rPr>
      </w:pPr>
      <w:r>
        <w:rPr>
          <w:lang w:val="en-US" w:eastAsia="x-none"/>
        </w:rPr>
        <w:t>The controversial part is the last bullet highlighted in yellow.</w:t>
      </w:r>
      <w:r w:rsidR="00FF54EF">
        <w:rPr>
          <w:lang w:val="en-US" w:eastAsia="x-none"/>
        </w:rPr>
        <w:t xml:space="preserve"> </w:t>
      </w:r>
      <w:r w:rsidR="00657B77">
        <w:rPr>
          <w:lang w:val="en-US" w:eastAsia="x-none"/>
        </w:rPr>
        <w:t>Seems companies have different understanding on it.</w:t>
      </w:r>
      <w:r w:rsidR="00AA11F3">
        <w:rPr>
          <w:lang w:val="en-US" w:eastAsia="x-none"/>
        </w:rPr>
        <w:t xml:space="preserve"> Some company said the implication is MRTD requirements apply for mTRP on the same carrier. However,</w:t>
      </w:r>
      <w:r w:rsidR="00657B77">
        <w:rPr>
          <w:lang w:val="en-US" w:eastAsia="x-none"/>
        </w:rPr>
        <w:t xml:space="preserve"> </w:t>
      </w:r>
      <w:r w:rsidR="00AA11F3">
        <w:rPr>
          <w:lang w:val="en-US" w:eastAsia="x-none"/>
        </w:rPr>
        <w:t>a</w:t>
      </w:r>
      <w:r w:rsidR="00846674">
        <w:rPr>
          <w:lang w:val="en-US" w:eastAsia="x-none"/>
        </w:rPr>
        <w:t>t least in our understanding, it</w:t>
      </w:r>
      <w:r w:rsidR="00AA11F3">
        <w:rPr>
          <w:lang w:val="en-US" w:eastAsia="x-none"/>
        </w:rPr>
        <w:t xml:space="preserve"> only</w:t>
      </w:r>
      <w:r w:rsidR="00846674">
        <w:rPr>
          <w:lang w:val="en-US" w:eastAsia="x-none"/>
        </w:rPr>
        <w:t xml:space="preserve"> means MRTD requirement</w:t>
      </w:r>
      <w:r w:rsidR="001971E3">
        <w:rPr>
          <w:lang w:val="en-US" w:eastAsia="x-none"/>
        </w:rPr>
        <w:t>s</w:t>
      </w:r>
      <w:r w:rsidR="00846674">
        <w:rPr>
          <w:lang w:val="en-US" w:eastAsia="x-none"/>
        </w:rPr>
        <w:t xml:space="preserve"> in section 7.6 </w:t>
      </w:r>
      <w:r w:rsidR="001971E3">
        <w:rPr>
          <w:lang w:val="en-US" w:eastAsia="x-none"/>
        </w:rPr>
        <w:t xml:space="preserve">still apply if UE is configured with </w:t>
      </w:r>
      <w:r w:rsidR="00AA11F3">
        <w:rPr>
          <w:lang w:val="en-US" w:eastAsia="x-none"/>
        </w:rPr>
        <w:t>mTRP</w:t>
      </w:r>
      <w:r w:rsidR="001971E3">
        <w:rPr>
          <w:lang w:val="en-US" w:eastAsia="x-none"/>
        </w:rPr>
        <w:t xml:space="preserve"> on any one of the carriers. Note that MRTD requirements are still for cells on different carriers.</w:t>
      </w:r>
      <w:r w:rsidR="007157C8">
        <w:rPr>
          <w:lang w:val="en-US" w:eastAsia="x-none"/>
        </w:rPr>
        <w:t xml:space="preserve"> </w:t>
      </w:r>
    </w:p>
    <w:p w14:paraId="3450FBDA" w14:textId="571BBB1E" w:rsidR="00171E58" w:rsidRDefault="003A661E" w:rsidP="00171E58">
      <w:pPr>
        <w:jc w:val="center"/>
        <w:rPr>
          <w:lang w:val="en-US" w:eastAsia="x-none"/>
        </w:rPr>
      </w:pPr>
      <w:r w:rsidRPr="003A661E">
        <w:rPr>
          <w:noProof/>
          <w:lang w:val="en-US" w:eastAsia="x-none"/>
        </w:rPr>
        <w:lastRenderedPageBreak/>
        <w:drawing>
          <wp:inline distT="0" distB="0" distL="0" distR="0" wp14:anchorId="5DE662C9" wp14:editId="316DA61E">
            <wp:extent cx="3552669" cy="1768410"/>
            <wp:effectExtent l="0" t="0" r="3810"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8"/>
                    <a:stretch>
                      <a:fillRect/>
                    </a:stretch>
                  </pic:blipFill>
                  <pic:spPr>
                    <a:xfrm>
                      <a:off x="0" y="0"/>
                      <a:ext cx="3573127" cy="1778593"/>
                    </a:xfrm>
                    <a:prstGeom prst="rect">
                      <a:avLst/>
                    </a:prstGeom>
                  </pic:spPr>
                </pic:pic>
              </a:graphicData>
            </a:graphic>
          </wp:inline>
        </w:drawing>
      </w:r>
    </w:p>
    <w:p w14:paraId="007806DF" w14:textId="428B8153" w:rsidR="00171E58" w:rsidRDefault="00171E58" w:rsidP="00171E58">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MRTD with mTRP on CC1</w:t>
      </w:r>
    </w:p>
    <w:p w14:paraId="5E4A5D83" w14:textId="77777777" w:rsidR="006D1E20" w:rsidRDefault="00171E58" w:rsidP="00083194">
      <w:pPr>
        <w:rPr>
          <w:lang w:val="en-US" w:eastAsia="x-none"/>
        </w:rPr>
      </w:pPr>
      <w:r>
        <w:rPr>
          <w:lang w:val="en-US" w:eastAsia="x-none"/>
        </w:rPr>
        <w:t xml:space="preserve">Take above Figure 1 for example. </w:t>
      </w:r>
      <w:r w:rsidR="003A661E">
        <w:rPr>
          <w:lang w:val="en-US" w:eastAsia="x-none"/>
        </w:rPr>
        <w:t xml:space="preserve">UE is configured with mTRP on CC1. UE is also configured with cell x on CC2 as CA. </w:t>
      </w:r>
      <w:r w:rsidR="00926E86">
        <w:rPr>
          <w:lang w:val="en-US" w:eastAsia="x-none"/>
        </w:rPr>
        <w:t>The yellow highlighted applicability means the existing MRTD requirements for CA apply to both T3-T1 and T3-T2. Note it doesn’t mean existing MRTD requirements apply for T1-T2.</w:t>
      </w:r>
    </w:p>
    <w:p w14:paraId="5B70AF03" w14:textId="5071C046" w:rsidR="00171E58" w:rsidRPr="00985B11" w:rsidRDefault="006D1E20" w:rsidP="00083194">
      <w:pPr>
        <w:rPr>
          <w:lang w:val="en-US" w:eastAsia="x-none"/>
        </w:rPr>
      </w:pPr>
      <w:r>
        <w:rPr>
          <w:lang w:val="en-US" w:eastAsia="x-none"/>
        </w:rPr>
        <w:t>On the other hand,</w:t>
      </w:r>
      <w:r w:rsidR="0010273C">
        <w:rPr>
          <w:lang w:val="en-US" w:eastAsia="x-none"/>
        </w:rPr>
        <w:t xml:space="preserve"> it is unclear to say existing MRTD requirements apply to mTRP on the same carrier.</w:t>
      </w:r>
      <w:r w:rsidR="000B7443">
        <w:rPr>
          <w:lang w:val="en-US" w:eastAsia="x-none"/>
        </w:rPr>
        <w:t xml:space="preserve"> </w:t>
      </w:r>
      <w:r w:rsidR="00B55A9B">
        <w:rPr>
          <w:lang w:val="en-US" w:eastAsia="x-none"/>
        </w:rPr>
        <w:t>Because MRTD requirements are different for different scenario:</w:t>
      </w:r>
    </w:p>
    <w:p w14:paraId="73312C53" w14:textId="5B396B5A" w:rsidR="00193E3C" w:rsidRDefault="0010273C" w:rsidP="00083194">
      <w:pPr>
        <w:rPr>
          <w:lang w:eastAsia="x-none"/>
        </w:rPr>
      </w:pPr>
      <w:r>
        <w:rPr>
          <w:noProof/>
          <w:lang w:eastAsia="x-none"/>
        </w:rPr>
        <w:drawing>
          <wp:inline distT="0" distB="0" distL="0" distR="0" wp14:anchorId="56E070CD" wp14:editId="25658DD6">
            <wp:extent cx="3050498" cy="1155887"/>
            <wp:effectExtent l="0" t="0" r="0" b="0"/>
            <wp:docPr id="2" name="Picture 2"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3068701" cy="1162784"/>
                    </a:xfrm>
                    <a:prstGeom prst="rect">
                      <a:avLst/>
                    </a:prstGeom>
                  </pic:spPr>
                </pic:pic>
              </a:graphicData>
            </a:graphic>
          </wp:inline>
        </w:drawing>
      </w:r>
    </w:p>
    <w:p w14:paraId="44D83AA1" w14:textId="68DC98ED" w:rsidR="0010273C" w:rsidRDefault="00B55A9B" w:rsidP="00083194">
      <w:pPr>
        <w:rPr>
          <w:lang w:eastAsia="x-none"/>
        </w:rPr>
      </w:pPr>
      <w:r>
        <w:rPr>
          <w:lang w:eastAsia="x-none"/>
        </w:rPr>
        <w:t>Even for CA, requirements are different for intra-band non-contiguous CA and inter-band CA.</w:t>
      </w:r>
      <w:r w:rsidR="00C93B00">
        <w:rPr>
          <w:lang w:eastAsia="x-none"/>
        </w:rPr>
        <w:t xml:space="preserve"> Take FR1 for example, MRTD for intra-band non-contiguous CA is up to 3us, while it is 33us for inter-band CA.</w:t>
      </w:r>
    </w:p>
    <w:p w14:paraId="773CCFBD" w14:textId="36631389" w:rsidR="00A72705" w:rsidRDefault="002438AC" w:rsidP="002438AC">
      <w:pPr>
        <w:pStyle w:val="Caption"/>
      </w:pPr>
      <w:bookmarkStart w:id="3" w:name="_Ref115422731"/>
      <w:r>
        <w:t xml:space="preserve">Observation </w:t>
      </w:r>
      <w:r>
        <w:fldChar w:fldCharType="begin"/>
      </w:r>
      <w:r>
        <w:instrText xml:space="preserve"> SEQ Observation \* ARABIC </w:instrText>
      </w:r>
      <w:r>
        <w:fldChar w:fldCharType="separate"/>
      </w:r>
      <w:r>
        <w:rPr>
          <w:noProof/>
        </w:rPr>
        <w:t>1</w:t>
      </w:r>
      <w:r>
        <w:fldChar w:fldCharType="end"/>
      </w:r>
      <w:r>
        <w:t>: existing MRTD requirements only apply for cells on different carriers and cannot apply among different TRPs on the same carrier.</w:t>
      </w:r>
      <w:bookmarkEnd w:id="3"/>
    </w:p>
    <w:p w14:paraId="11F14B62" w14:textId="77777777" w:rsidR="003700CC" w:rsidRPr="003700CC" w:rsidRDefault="003700CC" w:rsidP="003700CC">
      <w:pPr>
        <w:rPr>
          <w:lang w:eastAsia="x-none"/>
        </w:rPr>
      </w:pPr>
    </w:p>
    <w:p w14:paraId="71E3B614" w14:textId="7384E7F2" w:rsidR="002438AC" w:rsidRDefault="00A72705" w:rsidP="002438AC">
      <w:pPr>
        <w:pStyle w:val="Caption"/>
        <w:rPr>
          <w:b w:val="0"/>
          <w:bCs w:val="0"/>
        </w:rPr>
      </w:pPr>
      <w:r w:rsidRPr="00A72705">
        <w:rPr>
          <w:b w:val="0"/>
          <w:bCs w:val="0"/>
        </w:rPr>
        <w:t>As for MTTD</w:t>
      </w:r>
      <w:r>
        <w:rPr>
          <w:b w:val="0"/>
          <w:bCs w:val="0"/>
        </w:rPr>
        <w:t xml:space="preserve">, </w:t>
      </w:r>
      <w:r w:rsidR="00BD6785">
        <w:rPr>
          <w:b w:val="0"/>
          <w:bCs w:val="0"/>
        </w:rPr>
        <w:t>it i</w:t>
      </w:r>
      <w:r w:rsidR="009E3503">
        <w:rPr>
          <w:b w:val="0"/>
          <w:bCs w:val="0"/>
        </w:rPr>
        <w:t xml:space="preserve">s clearer since </w:t>
      </w:r>
      <w:r w:rsidR="003700CC">
        <w:rPr>
          <w:b w:val="0"/>
          <w:bCs w:val="0"/>
        </w:rPr>
        <w:t xml:space="preserve">the </w:t>
      </w:r>
      <w:r w:rsidR="00877FAB">
        <w:rPr>
          <w:b w:val="0"/>
          <w:bCs w:val="0"/>
        </w:rPr>
        <w:t xml:space="preserve">applicability under section 7.5.1 clearly says requirements apply to cells on different carriers and the controversial </w:t>
      </w:r>
      <w:r w:rsidR="00A714E4">
        <w:rPr>
          <w:b w:val="0"/>
          <w:bCs w:val="0"/>
        </w:rPr>
        <w:t>part (yellow highlighted under 7.6.1 above) does not apply to MTTD requirements.</w:t>
      </w:r>
    </w:p>
    <w:p w14:paraId="274250B7" w14:textId="77777777" w:rsidR="00877FAB" w:rsidRPr="00877FAB" w:rsidRDefault="00877FAB" w:rsidP="00877FAB">
      <w:pPr>
        <w:pStyle w:val="Heading2"/>
        <w:ind w:left="1418"/>
        <w:rPr>
          <w:i/>
          <w:iCs/>
          <w:lang w:eastAsia="ko-KR"/>
        </w:rPr>
      </w:pPr>
      <w:r w:rsidRPr="00877FAB">
        <w:rPr>
          <w:i/>
          <w:iCs/>
          <w:lang w:eastAsia="ko-KR"/>
        </w:rPr>
        <w:t>7.5</w:t>
      </w:r>
      <w:r w:rsidRPr="00877FAB">
        <w:rPr>
          <w:i/>
          <w:iCs/>
          <w:lang w:eastAsia="ko-KR"/>
        </w:rPr>
        <w:tab/>
        <w:t>Maximum Transmission Timing Difference</w:t>
      </w:r>
    </w:p>
    <w:p w14:paraId="361F526D" w14:textId="77777777" w:rsidR="00877FAB" w:rsidRPr="00877FAB" w:rsidRDefault="00877FAB" w:rsidP="00877FAB">
      <w:pPr>
        <w:pStyle w:val="Heading3"/>
        <w:ind w:left="1418"/>
        <w:rPr>
          <w:i/>
          <w:iCs/>
          <w:lang w:eastAsia="ko-KR"/>
        </w:rPr>
      </w:pPr>
      <w:r w:rsidRPr="00877FAB">
        <w:rPr>
          <w:i/>
          <w:iCs/>
          <w:lang w:eastAsia="ko-KR"/>
        </w:rPr>
        <w:t>7.5.1</w:t>
      </w:r>
      <w:r w:rsidRPr="00877FAB">
        <w:rPr>
          <w:i/>
          <w:iCs/>
          <w:lang w:eastAsia="ko-KR"/>
        </w:rPr>
        <w:tab/>
        <w:t>Introduction</w:t>
      </w:r>
    </w:p>
    <w:p w14:paraId="6AA9E02F" w14:textId="77777777" w:rsidR="00877FAB" w:rsidRPr="00877FAB" w:rsidRDefault="00877FAB" w:rsidP="00877FAB">
      <w:pPr>
        <w:ind w:left="284"/>
        <w:rPr>
          <w:rFonts w:cs="v4.2.0"/>
          <w:i/>
          <w:iCs/>
          <w:lang w:eastAsia="zh-CN"/>
        </w:rPr>
      </w:pPr>
      <w:r w:rsidRPr="00877FAB">
        <w:rPr>
          <w:rFonts w:cs="v4.2.0"/>
          <w:i/>
          <w:iCs/>
        </w:rPr>
        <w:t>A UE shall be capable of handling a relative transmission timing difference between subframe timing boundary of E-UTRA PCell and the closest slot timing boundary of PSCell to be aggregated for</w:t>
      </w:r>
      <w:r w:rsidRPr="00877FAB">
        <w:rPr>
          <w:rFonts w:cs="v4.2.0"/>
          <w:i/>
          <w:iCs/>
          <w:lang w:eastAsia="zh-CN"/>
        </w:rPr>
        <w:t xml:space="preserve"> </w:t>
      </w:r>
      <w:r w:rsidRPr="00877FAB">
        <w:rPr>
          <w:rFonts w:eastAsia="Malgun Gothic" w:cs="v4.2.0"/>
          <w:i/>
          <w:iCs/>
        </w:rPr>
        <w:t>EN-DC</w:t>
      </w:r>
      <w:r w:rsidRPr="00877FAB">
        <w:rPr>
          <w:rFonts w:cs="v4.2.0"/>
          <w:i/>
          <w:iCs/>
          <w:lang w:eastAsia="zh-CN"/>
        </w:rPr>
        <w:t xml:space="preserve"> operation</w:t>
      </w:r>
      <w:r w:rsidRPr="00877FAB">
        <w:rPr>
          <w:rFonts w:eastAsia="Malgun Gothic" w:cs="v4.2.0"/>
          <w:i/>
          <w:iCs/>
          <w:lang w:eastAsia="zh-CN"/>
        </w:rPr>
        <w:t>.</w:t>
      </w:r>
    </w:p>
    <w:p w14:paraId="120A5AF2" w14:textId="77777777" w:rsidR="00877FAB" w:rsidRPr="00877FAB" w:rsidRDefault="00877FAB" w:rsidP="00877FAB">
      <w:pPr>
        <w:ind w:left="284"/>
        <w:rPr>
          <w:rFonts w:cs="v4.2.0"/>
          <w:i/>
          <w:iCs/>
        </w:rPr>
      </w:pPr>
      <w:r w:rsidRPr="00877FAB">
        <w:rPr>
          <w:rFonts w:cs="v4.2.0"/>
          <w:i/>
          <w:iCs/>
        </w:rPr>
        <w:t xml:space="preserve">A UE shall be capable of handling a relative </w:t>
      </w:r>
      <w:r w:rsidRPr="00877FAB">
        <w:rPr>
          <w:rFonts w:cs="v4.2.0"/>
          <w:i/>
          <w:iCs/>
          <w:lang w:eastAsia="zh-CN"/>
        </w:rPr>
        <w:t>transmission</w:t>
      </w:r>
      <w:r w:rsidRPr="00877FAB">
        <w:rPr>
          <w:rFonts w:cs="v4.2.0"/>
          <w:i/>
          <w:iCs/>
        </w:rPr>
        <w:t xml:space="preserve"> timing difference </w:t>
      </w:r>
      <w:r w:rsidRPr="00877FAB">
        <w:rPr>
          <w:rFonts w:cs="v4.2.0"/>
          <w:i/>
          <w:iCs/>
          <w:lang w:eastAsia="zh-CN"/>
        </w:rPr>
        <w:t>among</w:t>
      </w:r>
      <w:r w:rsidRPr="00877FAB">
        <w:rPr>
          <w:rFonts w:cs="v4.2.0"/>
          <w:i/>
          <w:iCs/>
        </w:rPr>
        <w:t xml:space="preserve"> the closest slot timing </w:t>
      </w:r>
      <w:r w:rsidRPr="00877FAB">
        <w:rPr>
          <w:rFonts w:cs="v4.2.0"/>
          <w:i/>
          <w:iCs/>
          <w:lang w:eastAsia="zh-CN"/>
        </w:rPr>
        <w:t>boundaries</w:t>
      </w:r>
      <w:r w:rsidRPr="00877FAB">
        <w:rPr>
          <w:rFonts w:cs="v4.2.0"/>
          <w:i/>
          <w:iCs/>
        </w:rPr>
        <w:t xml:space="preserve"> of different carriers </w:t>
      </w:r>
      <w:r w:rsidRPr="00877FAB">
        <w:rPr>
          <w:i/>
          <w:iCs/>
        </w:rPr>
        <w:t xml:space="preserve">in FR1 and/or FR2-1 </w:t>
      </w:r>
      <w:r w:rsidRPr="00877FAB">
        <w:rPr>
          <w:rFonts w:cs="v4.2.0"/>
          <w:i/>
          <w:iCs/>
        </w:rPr>
        <w:t xml:space="preserve">to be aggregated </w:t>
      </w:r>
      <w:r w:rsidRPr="00877FAB">
        <w:rPr>
          <w:rFonts w:cs="v4.2.0"/>
          <w:i/>
          <w:iCs/>
          <w:lang w:eastAsia="zh-CN"/>
        </w:rPr>
        <w:t xml:space="preserve">in </w:t>
      </w:r>
      <w:r w:rsidRPr="00877FAB">
        <w:rPr>
          <w:rFonts w:cs="v4.2.0"/>
          <w:i/>
          <w:iCs/>
        </w:rPr>
        <w:t>NR carrier aggregation.</w:t>
      </w:r>
    </w:p>
    <w:p w14:paraId="324FB0A9" w14:textId="77777777" w:rsidR="00877FAB" w:rsidRPr="00877FAB" w:rsidRDefault="00877FAB" w:rsidP="00877FAB">
      <w:pPr>
        <w:ind w:left="284"/>
        <w:rPr>
          <w:i/>
          <w:iCs/>
        </w:rPr>
      </w:pPr>
      <w:r w:rsidRPr="00877FAB">
        <w:rPr>
          <w:i/>
          <w:iCs/>
        </w:rPr>
        <w:t xml:space="preserve">A UE shall be capable of handling a relative </w:t>
      </w:r>
      <w:r w:rsidRPr="00877FAB">
        <w:rPr>
          <w:rFonts w:cs="v4.2.0"/>
          <w:i/>
          <w:iCs/>
        </w:rPr>
        <w:t xml:space="preserve">transmission </w:t>
      </w:r>
      <w:r w:rsidRPr="00877FAB">
        <w:rPr>
          <w:i/>
          <w:iCs/>
        </w:rPr>
        <w:t xml:space="preserve">timing difference </w:t>
      </w:r>
      <w:r w:rsidRPr="00877FAB">
        <w:rPr>
          <w:i/>
          <w:iCs/>
          <w:lang w:eastAsia="zh-CN"/>
        </w:rPr>
        <w:t>among</w:t>
      </w:r>
      <w:r w:rsidRPr="00877FAB">
        <w:rPr>
          <w:i/>
          <w:iCs/>
        </w:rPr>
        <w:t xml:space="preserve"> the closest subframe timing </w:t>
      </w:r>
      <w:r w:rsidRPr="00877FAB">
        <w:rPr>
          <w:i/>
          <w:iCs/>
          <w:lang w:eastAsia="zh-CN"/>
        </w:rPr>
        <w:t>boundaries</w:t>
      </w:r>
      <w:r w:rsidRPr="00877FAB">
        <w:rPr>
          <w:i/>
          <w:iCs/>
        </w:rPr>
        <w:t xml:space="preserve"> of different carriers to be aggregated </w:t>
      </w:r>
      <w:r w:rsidRPr="00877FAB">
        <w:rPr>
          <w:i/>
          <w:iCs/>
          <w:lang w:eastAsia="zh-CN"/>
        </w:rPr>
        <w:t xml:space="preserve">in FR1 and FR2-2 </w:t>
      </w:r>
      <w:r w:rsidRPr="00877FAB">
        <w:rPr>
          <w:i/>
          <w:iCs/>
        </w:rPr>
        <w:t xml:space="preserve">NR </w:t>
      </w:r>
      <w:r w:rsidRPr="00877FAB">
        <w:rPr>
          <w:i/>
          <w:iCs/>
          <w:lang w:eastAsia="zh-CN"/>
        </w:rPr>
        <w:t xml:space="preserve">inter-band </w:t>
      </w:r>
      <w:r w:rsidRPr="00877FAB">
        <w:rPr>
          <w:i/>
          <w:iCs/>
        </w:rPr>
        <w:t>carrier aggregation.</w:t>
      </w:r>
    </w:p>
    <w:p w14:paraId="36390675" w14:textId="77777777" w:rsidR="00877FAB" w:rsidRPr="00877FAB" w:rsidRDefault="00877FAB" w:rsidP="00877FAB">
      <w:pPr>
        <w:ind w:left="284"/>
        <w:rPr>
          <w:rFonts w:cs="v4.2.0"/>
          <w:i/>
          <w:iCs/>
        </w:rPr>
      </w:pPr>
      <w:r w:rsidRPr="00877FAB">
        <w:rPr>
          <w:rFonts w:cs="v4.2.0"/>
          <w:i/>
          <w:iCs/>
        </w:rPr>
        <w:t>A UE shall be capable of handling a relative transmission timing difference between slot timing boundary of PCell and subframe timing boundary of E-UTRA PSCell to be aggregated for NE-DC operation.</w:t>
      </w:r>
    </w:p>
    <w:p w14:paraId="44B97FC9" w14:textId="77777777" w:rsidR="00877FAB" w:rsidRPr="00877FAB" w:rsidRDefault="00877FAB" w:rsidP="00877FAB">
      <w:pPr>
        <w:ind w:left="284"/>
        <w:rPr>
          <w:rFonts w:cs="v4.2.0"/>
          <w:i/>
          <w:iCs/>
        </w:rPr>
      </w:pPr>
      <w:r w:rsidRPr="00877FAB">
        <w:rPr>
          <w:rFonts w:cs="v4.2.0"/>
          <w:i/>
          <w:iCs/>
        </w:rPr>
        <w:t xml:space="preserve">A UE shall be capable of handling a relative </w:t>
      </w:r>
      <w:r w:rsidRPr="00877FAB">
        <w:rPr>
          <w:rFonts w:cs="v4.2.0"/>
          <w:i/>
          <w:iCs/>
          <w:lang w:eastAsia="zh-CN"/>
        </w:rPr>
        <w:t>transmission</w:t>
      </w:r>
      <w:r w:rsidRPr="00877FAB">
        <w:rPr>
          <w:rFonts w:cs="v4.2.0"/>
          <w:i/>
          <w:iCs/>
        </w:rPr>
        <w:t xml:space="preserve"> timing difference </w:t>
      </w:r>
      <w:r w:rsidRPr="00877FAB">
        <w:rPr>
          <w:rFonts w:cs="v4.2.0" w:hint="eastAsia"/>
          <w:i/>
          <w:iCs/>
          <w:lang w:eastAsia="ko-KR"/>
        </w:rPr>
        <w:t>between</w:t>
      </w:r>
      <w:r w:rsidRPr="00877FAB">
        <w:rPr>
          <w:rFonts w:cs="v4.2.0"/>
          <w:i/>
          <w:iCs/>
        </w:rPr>
        <w:t xml:space="preserve"> slot timing </w:t>
      </w:r>
      <w:r w:rsidRPr="00877FAB">
        <w:rPr>
          <w:rFonts w:cs="v4.2.0"/>
          <w:i/>
          <w:iCs/>
          <w:lang w:eastAsia="zh-CN"/>
        </w:rPr>
        <w:t>boundaries</w:t>
      </w:r>
      <w:r w:rsidRPr="00877FAB">
        <w:rPr>
          <w:rFonts w:cs="v4.2.0"/>
          <w:i/>
          <w:iCs/>
        </w:rPr>
        <w:t xml:space="preserve"> of </w:t>
      </w:r>
      <w:r w:rsidRPr="00877FAB">
        <w:rPr>
          <w:rFonts w:cs="v4.2.0" w:hint="eastAsia"/>
          <w:i/>
          <w:iCs/>
          <w:lang w:eastAsia="ko-KR"/>
        </w:rPr>
        <w:t>PCell</w:t>
      </w:r>
      <w:r w:rsidRPr="00877FAB">
        <w:rPr>
          <w:rFonts w:cs="v4.2.0"/>
          <w:i/>
          <w:iCs/>
          <w:lang w:eastAsia="ko-KR"/>
        </w:rPr>
        <w:t xml:space="preserve"> in FR1 or FR2-1</w:t>
      </w:r>
      <w:r w:rsidRPr="00877FAB">
        <w:rPr>
          <w:rFonts w:cs="v4.2.0" w:hint="eastAsia"/>
          <w:i/>
          <w:iCs/>
          <w:lang w:eastAsia="ko-KR"/>
        </w:rPr>
        <w:t xml:space="preserve"> and </w:t>
      </w:r>
      <w:r w:rsidRPr="00877FAB">
        <w:rPr>
          <w:rFonts w:cs="v4.2.0"/>
          <w:i/>
          <w:iCs/>
        </w:rPr>
        <w:t xml:space="preserve">the closest </w:t>
      </w:r>
      <w:r w:rsidRPr="00877FAB">
        <w:rPr>
          <w:rFonts w:cs="v4.2.0" w:hint="eastAsia"/>
          <w:i/>
          <w:iCs/>
          <w:lang w:eastAsia="ko-KR"/>
        </w:rPr>
        <w:t>slot timing boundary of PSCell</w:t>
      </w:r>
      <w:r w:rsidRPr="00877FAB">
        <w:rPr>
          <w:rFonts w:cs="v4.2.0"/>
          <w:i/>
          <w:iCs/>
          <w:lang w:eastAsia="ko-KR"/>
        </w:rPr>
        <w:t xml:space="preserve"> in FR1 or FR2-1</w:t>
      </w:r>
      <w:r w:rsidRPr="00877FAB">
        <w:rPr>
          <w:rFonts w:cs="v4.2.0"/>
          <w:i/>
          <w:iCs/>
        </w:rPr>
        <w:t xml:space="preserve"> to be aggregated </w:t>
      </w:r>
      <w:r w:rsidRPr="00877FAB">
        <w:rPr>
          <w:rFonts w:cs="v4.2.0"/>
          <w:i/>
          <w:iCs/>
          <w:lang w:eastAsia="zh-CN"/>
        </w:rPr>
        <w:t xml:space="preserve">in </w:t>
      </w:r>
      <w:r w:rsidRPr="00877FAB">
        <w:rPr>
          <w:rFonts w:cs="v4.2.0"/>
          <w:i/>
          <w:iCs/>
        </w:rPr>
        <w:t xml:space="preserve">NR </w:t>
      </w:r>
      <w:r w:rsidRPr="00877FAB">
        <w:rPr>
          <w:rFonts w:cs="v4.2.0" w:hint="eastAsia"/>
          <w:i/>
          <w:iCs/>
          <w:lang w:eastAsia="ko-KR"/>
        </w:rPr>
        <w:t>DC operation</w:t>
      </w:r>
      <w:r w:rsidRPr="00877FAB">
        <w:rPr>
          <w:rFonts w:cs="v4.2.0"/>
          <w:i/>
          <w:iCs/>
        </w:rPr>
        <w:t>.</w:t>
      </w:r>
    </w:p>
    <w:p w14:paraId="1B680E39" w14:textId="79624763" w:rsidR="00877FAB" w:rsidRDefault="00877FAB" w:rsidP="00877FAB">
      <w:pPr>
        <w:ind w:left="284"/>
        <w:rPr>
          <w:rFonts w:cs="v4.2.0"/>
        </w:rPr>
      </w:pPr>
      <w:r w:rsidRPr="00877FAB">
        <w:rPr>
          <w:rFonts w:cs="v4.2.0"/>
          <w:i/>
          <w:iCs/>
        </w:rPr>
        <w:lastRenderedPageBreak/>
        <w:t xml:space="preserve">A UE shall be capable of handling a relative </w:t>
      </w:r>
      <w:r w:rsidRPr="00877FAB">
        <w:rPr>
          <w:rFonts w:cs="v4.2.0"/>
          <w:i/>
          <w:iCs/>
          <w:lang w:eastAsia="zh-CN"/>
        </w:rPr>
        <w:t>transmission</w:t>
      </w:r>
      <w:r w:rsidRPr="00877FAB">
        <w:rPr>
          <w:rFonts w:cs="v4.2.0"/>
          <w:i/>
          <w:iCs/>
        </w:rPr>
        <w:t xml:space="preserve"> timing difference </w:t>
      </w:r>
      <w:r w:rsidRPr="00877FAB">
        <w:rPr>
          <w:rFonts w:cs="v4.2.0" w:hint="eastAsia"/>
          <w:i/>
          <w:iCs/>
          <w:lang w:eastAsia="ko-KR"/>
        </w:rPr>
        <w:t>between</w:t>
      </w:r>
      <w:r w:rsidRPr="00877FAB">
        <w:rPr>
          <w:rFonts w:cs="v4.2.0"/>
          <w:i/>
          <w:iCs/>
        </w:rPr>
        <w:t xml:space="preserve"> subframe timing </w:t>
      </w:r>
      <w:r w:rsidRPr="00877FAB">
        <w:rPr>
          <w:rFonts w:cs="v4.2.0"/>
          <w:i/>
          <w:iCs/>
          <w:lang w:eastAsia="zh-CN"/>
        </w:rPr>
        <w:t>boundaries</w:t>
      </w:r>
      <w:r w:rsidRPr="00877FAB">
        <w:rPr>
          <w:rFonts w:cs="v4.2.0"/>
          <w:i/>
          <w:iCs/>
        </w:rPr>
        <w:t xml:space="preserve"> of </w:t>
      </w:r>
      <w:r w:rsidRPr="00877FAB">
        <w:rPr>
          <w:rFonts w:cs="v4.2.0" w:hint="eastAsia"/>
          <w:i/>
          <w:iCs/>
          <w:lang w:eastAsia="ko-KR"/>
        </w:rPr>
        <w:t>PCell</w:t>
      </w:r>
      <w:r w:rsidRPr="00877FAB">
        <w:rPr>
          <w:rFonts w:cs="v4.2.0"/>
          <w:i/>
          <w:iCs/>
          <w:lang w:eastAsia="ko-KR"/>
        </w:rPr>
        <w:t xml:space="preserve"> in FR1</w:t>
      </w:r>
      <w:r w:rsidRPr="00877FAB">
        <w:rPr>
          <w:rFonts w:cs="v4.2.0" w:hint="eastAsia"/>
          <w:i/>
          <w:iCs/>
          <w:lang w:eastAsia="ko-KR"/>
        </w:rPr>
        <w:t xml:space="preserve"> and </w:t>
      </w:r>
      <w:r w:rsidRPr="00877FAB">
        <w:rPr>
          <w:rFonts w:cs="v4.2.0"/>
          <w:i/>
          <w:iCs/>
        </w:rPr>
        <w:t xml:space="preserve">the closest </w:t>
      </w:r>
      <w:r w:rsidRPr="00877FAB">
        <w:rPr>
          <w:rFonts w:cs="v4.2.0"/>
          <w:i/>
          <w:iCs/>
          <w:lang w:eastAsia="ko-KR"/>
        </w:rPr>
        <w:t>subframe</w:t>
      </w:r>
      <w:r w:rsidRPr="00877FAB">
        <w:rPr>
          <w:rFonts w:cs="v4.2.0" w:hint="eastAsia"/>
          <w:i/>
          <w:iCs/>
          <w:lang w:eastAsia="ko-KR"/>
        </w:rPr>
        <w:t xml:space="preserve"> timing boundary of PSCell</w:t>
      </w:r>
      <w:r w:rsidRPr="00877FAB">
        <w:rPr>
          <w:rFonts w:cs="v4.2.0"/>
          <w:i/>
          <w:iCs/>
          <w:lang w:eastAsia="ko-KR"/>
        </w:rPr>
        <w:t xml:space="preserve"> in FR2-2</w:t>
      </w:r>
      <w:r w:rsidRPr="00877FAB">
        <w:rPr>
          <w:rFonts w:cs="v4.2.0"/>
          <w:i/>
          <w:iCs/>
        </w:rPr>
        <w:t xml:space="preserve"> to be aggregated </w:t>
      </w:r>
      <w:r w:rsidRPr="00877FAB">
        <w:rPr>
          <w:rFonts w:cs="v4.2.0"/>
          <w:i/>
          <w:iCs/>
          <w:lang w:eastAsia="zh-CN"/>
        </w:rPr>
        <w:t xml:space="preserve">in </w:t>
      </w:r>
      <w:r w:rsidRPr="00877FAB">
        <w:rPr>
          <w:rFonts w:cs="v4.2.0"/>
          <w:i/>
          <w:iCs/>
        </w:rPr>
        <w:t xml:space="preserve">NR </w:t>
      </w:r>
      <w:r w:rsidRPr="00877FAB">
        <w:rPr>
          <w:rFonts w:cs="v4.2.0" w:hint="eastAsia"/>
          <w:i/>
          <w:iCs/>
          <w:lang w:eastAsia="ko-KR"/>
        </w:rPr>
        <w:t>DC operation</w:t>
      </w:r>
      <w:r w:rsidRPr="00877FAB">
        <w:rPr>
          <w:rFonts w:cs="v4.2.0"/>
          <w:i/>
          <w:iCs/>
        </w:rPr>
        <w:t>.</w:t>
      </w:r>
    </w:p>
    <w:p w14:paraId="40B92806" w14:textId="6A15ABDA" w:rsidR="00DE3CB4" w:rsidRDefault="00DE3CB4" w:rsidP="00DE3CB4">
      <w:pPr>
        <w:pStyle w:val="Caption"/>
      </w:pPr>
      <w:bookmarkStart w:id="4" w:name="_Ref115422733"/>
      <w:r>
        <w:t xml:space="preserve">Observation </w:t>
      </w:r>
      <w:r>
        <w:fldChar w:fldCharType="begin"/>
      </w:r>
      <w:r>
        <w:instrText xml:space="preserve"> SEQ Observation \* ARABIC </w:instrText>
      </w:r>
      <w:r>
        <w:fldChar w:fldCharType="separate"/>
      </w:r>
      <w:r>
        <w:rPr>
          <w:noProof/>
        </w:rPr>
        <w:t>2</w:t>
      </w:r>
      <w:r>
        <w:fldChar w:fldCharType="end"/>
      </w:r>
      <w:r>
        <w:t>: existing MTTD requirements only apply for cells on different carriers and cannot apply among different TRPs on the same carrier.</w:t>
      </w:r>
      <w:bookmarkEnd w:id="4"/>
    </w:p>
    <w:p w14:paraId="1577E82B" w14:textId="1C7E0847" w:rsidR="00591581" w:rsidRDefault="00591581" w:rsidP="00591581">
      <w:pPr>
        <w:rPr>
          <w:lang w:eastAsia="x-none"/>
        </w:rPr>
      </w:pPr>
    </w:p>
    <w:p w14:paraId="2A104411" w14:textId="1570500C" w:rsidR="00BD4E8B" w:rsidRDefault="00BD4E8B" w:rsidP="00591581">
      <w:pPr>
        <w:rPr>
          <w:lang w:eastAsia="x-none"/>
        </w:rPr>
      </w:pPr>
      <w:r>
        <w:rPr>
          <w:lang w:eastAsia="x-none"/>
        </w:rPr>
        <w:t>With above conclusions, we can move on to discuss the possible MTTD for multiple TRPs.</w:t>
      </w:r>
      <w:r w:rsidR="00047E28">
        <w:rPr>
          <w:lang w:eastAsia="x-none"/>
        </w:rPr>
        <w:t xml:space="preserve"> Note that the analysis applies for both intra-cell and inter-cell cases.</w:t>
      </w:r>
    </w:p>
    <w:tbl>
      <w:tblPr>
        <w:tblStyle w:val="TableGrid"/>
        <w:tblW w:w="0" w:type="auto"/>
        <w:tblLook w:val="04A0" w:firstRow="1" w:lastRow="0" w:firstColumn="1" w:lastColumn="0" w:noHBand="0" w:noVBand="1"/>
      </w:tblPr>
      <w:tblGrid>
        <w:gridCol w:w="9629"/>
      </w:tblGrid>
      <w:tr w:rsidR="00BD4E8B" w14:paraId="1007950F" w14:textId="77777777" w:rsidTr="00BD4E8B">
        <w:tc>
          <w:tcPr>
            <w:tcW w:w="9629" w:type="dxa"/>
          </w:tcPr>
          <w:p w14:paraId="5B017CA1" w14:textId="77777777" w:rsidR="00FC5407" w:rsidRDefault="00FC5407" w:rsidP="00FC5407">
            <w:pPr>
              <w:spacing w:after="120"/>
              <w:rPr>
                <w:b/>
                <w:bCs/>
                <w:u w:val="single"/>
              </w:rPr>
            </w:pPr>
            <w:r w:rsidRPr="006257B0">
              <w:rPr>
                <w:b/>
                <w:bCs/>
                <w:u w:val="single"/>
              </w:rPr>
              <w:t>Sub-topic 1-2: MTTD for mu</w:t>
            </w:r>
            <w:r>
              <w:rPr>
                <w:b/>
                <w:bCs/>
                <w:u w:val="single"/>
              </w:rPr>
              <w:t>ltiple TRPs for intra-cell case</w:t>
            </w:r>
          </w:p>
          <w:p w14:paraId="63171C0E" w14:textId="77777777" w:rsidR="00FC5407" w:rsidRPr="008425EA" w:rsidRDefault="00FC5407" w:rsidP="00FC5407">
            <w:pPr>
              <w:spacing w:after="0" w:line="259" w:lineRule="auto"/>
              <w:rPr>
                <w:rFonts w:eastAsia="SimSun"/>
                <w:i/>
                <w:lang w:eastAsia="zh-CN"/>
              </w:rPr>
            </w:pPr>
            <w:r w:rsidRPr="008425EA">
              <w:rPr>
                <w:rFonts w:eastAsia="SimSun"/>
                <w:i/>
                <w:lang w:eastAsia="zh-CN"/>
              </w:rPr>
              <w:t>NOTE: the</w:t>
            </w:r>
            <w:r w:rsidRPr="00BB2F5B">
              <w:t xml:space="preserve"> </w:t>
            </w:r>
            <w:r w:rsidRPr="00BB2F5B">
              <w:rPr>
                <w:rFonts w:eastAsia="SimSun"/>
                <w:i/>
                <w:lang w:eastAsia="zh-CN"/>
              </w:rPr>
              <w:t>intr</w:t>
            </w:r>
            <w:r>
              <w:rPr>
                <w:rFonts w:eastAsia="SimSun"/>
                <w:i/>
                <w:lang w:eastAsia="zh-CN"/>
              </w:rPr>
              <w:t>a</w:t>
            </w:r>
            <w:r w:rsidRPr="00BB2F5B">
              <w:rPr>
                <w:rFonts w:eastAsia="SimSun"/>
                <w:i/>
                <w:lang w:eastAsia="zh-CN"/>
              </w:rPr>
              <w:t xml:space="preserve">-cell multi-TRP operation refers to TRPs on the same CC rather than on cross CCs, where </w:t>
            </w:r>
            <w:r>
              <w:rPr>
                <w:rFonts w:eastAsia="SimSun"/>
                <w:i/>
                <w:lang w:eastAsia="zh-CN"/>
              </w:rPr>
              <w:t>both</w:t>
            </w:r>
            <w:r w:rsidRPr="00BB2F5B">
              <w:rPr>
                <w:rFonts w:eastAsia="SimSun"/>
                <w:i/>
                <w:lang w:eastAsia="zh-CN"/>
              </w:rPr>
              <w:t xml:space="preserve"> TRP</w:t>
            </w:r>
            <w:r>
              <w:rPr>
                <w:rFonts w:eastAsia="SimSun"/>
                <w:i/>
                <w:lang w:eastAsia="zh-CN"/>
              </w:rPr>
              <w:t>s</w:t>
            </w:r>
            <w:r w:rsidRPr="00BB2F5B">
              <w:rPr>
                <w:rFonts w:eastAsia="SimSun"/>
                <w:i/>
                <w:lang w:eastAsia="zh-CN"/>
              </w:rPr>
              <w:t xml:space="preserve"> </w:t>
            </w:r>
            <w:r>
              <w:rPr>
                <w:rFonts w:eastAsia="SimSun"/>
                <w:i/>
                <w:lang w:eastAsia="zh-CN"/>
              </w:rPr>
              <w:t>are</w:t>
            </w:r>
            <w:r w:rsidRPr="00BB2F5B">
              <w:rPr>
                <w:rFonts w:eastAsia="SimSun"/>
                <w:i/>
                <w:lang w:eastAsia="zh-CN"/>
              </w:rPr>
              <w:t xml:space="preserve"> associated to the serving PCI.</w:t>
            </w:r>
          </w:p>
          <w:p w14:paraId="089C30B0" w14:textId="77777777" w:rsidR="00FC5407" w:rsidRPr="00BB2F5B" w:rsidRDefault="00FC5407" w:rsidP="00FC5407">
            <w:pPr>
              <w:spacing w:after="120"/>
              <w:rPr>
                <w:rFonts w:eastAsia="SimSun"/>
                <w:sz w:val="22"/>
                <w:lang w:eastAsia="zh-CN"/>
              </w:rPr>
            </w:pPr>
          </w:p>
          <w:p w14:paraId="6B047D1E" w14:textId="77777777" w:rsidR="00FC5407" w:rsidRPr="00D51410" w:rsidRDefault="00FC5407">
            <w:pPr>
              <w:numPr>
                <w:ilvl w:val="0"/>
                <w:numId w:val="22"/>
              </w:numPr>
              <w:spacing w:after="120"/>
              <w:ind w:left="720"/>
              <w:rPr>
                <w:rFonts w:eastAsiaTheme="minorEastAsia"/>
                <w:lang w:val="sv-SE" w:eastAsia="zh-CN"/>
              </w:rPr>
            </w:pPr>
            <w:r>
              <w:rPr>
                <w:rFonts w:eastAsia="DengXian"/>
                <w:lang w:eastAsia="zh-CN"/>
              </w:rPr>
              <w:t>Proposals</w:t>
            </w:r>
            <w:r w:rsidRPr="00D51410">
              <w:rPr>
                <w:rFonts w:eastAsiaTheme="minorEastAsia"/>
                <w:lang w:val="sv-SE" w:eastAsia="zh-CN"/>
              </w:rPr>
              <w:t>:</w:t>
            </w:r>
          </w:p>
          <w:p w14:paraId="2640D60C" w14:textId="77777777" w:rsidR="00FC5407" w:rsidRPr="006257B0" w:rsidRDefault="00FC5407">
            <w:pPr>
              <w:numPr>
                <w:ilvl w:val="1"/>
                <w:numId w:val="22"/>
              </w:numPr>
              <w:spacing w:after="120"/>
              <w:ind w:left="1440"/>
              <w:rPr>
                <w:bCs/>
                <w:szCs w:val="24"/>
                <w:lang w:val="en-US"/>
              </w:rPr>
            </w:pPr>
            <w:r w:rsidRPr="006257B0">
              <w:rPr>
                <w:bCs/>
                <w:szCs w:val="24"/>
                <w:lang w:val="en-US"/>
              </w:rPr>
              <w:t>Option 1: the maximum uplink transmit timing difference between multiple TRPs can be assumed within a CP length (single FFT)</w:t>
            </w:r>
          </w:p>
          <w:p w14:paraId="20603E70" w14:textId="77777777" w:rsidR="00FC5407" w:rsidRPr="006257B0" w:rsidRDefault="00FC5407">
            <w:pPr>
              <w:numPr>
                <w:ilvl w:val="1"/>
                <w:numId w:val="22"/>
              </w:numPr>
              <w:spacing w:after="120"/>
              <w:ind w:left="1440"/>
              <w:rPr>
                <w:bCs/>
                <w:szCs w:val="24"/>
                <w:lang w:val="en-US"/>
              </w:rPr>
            </w:pPr>
            <w:r w:rsidRPr="006257B0">
              <w:rPr>
                <w:bCs/>
                <w:szCs w:val="24"/>
                <w:lang w:val="en-US"/>
              </w:rPr>
              <w:t>Option 2: the maximum transmit timing difference depends on UE capability on number of panels</w:t>
            </w:r>
          </w:p>
          <w:p w14:paraId="27480B62" w14:textId="77777777" w:rsidR="00FC5407" w:rsidRPr="006257B0" w:rsidRDefault="00FC5407">
            <w:pPr>
              <w:numPr>
                <w:ilvl w:val="2"/>
                <w:numId w:val="22"/>
              </w:numPr>
              <w:spacing w:after="120"/>
            </w:pPr>
            <w:r w:rsidRPr="006257B0">
              <w:t>For single UE panel, the MTTD between UL signals should be within CP.</w:t>
            </w:r>
          </w:p>
          <w:p w14:paraId="11E96707" w14:textId="77777777" w:rsidR="00FC5407" w:rsidRPr="006257B0" w:rsidRDefault="00FC5407">
            <w:pPr>
              <w:numPr>
                <w:ilvl w:val="2"/>
                <w:numId w:val="22"/>
              </w:numPr>
              <w:spacing w:after="120"/>
            </w:pPr>
            <w:r w:rsidRPr="006257B0">
              <w:t>For multiple UE panels, the MTTD between UL signals may be larger than CP, e.g. MTTD for CA case.</w:t>
            </w:r>
          </w:p>
          <w:p w14:paraId="42222267" w14:textId="77777777" w:rsidR="00FC5407" w:rsidRPr="006257B0" w:rsidRDefault="00FC5407">
            <w:pPr>
              <w:numPr>
                <w:ilvl w:val="1"/>
                <w:numId w:val="22"/>
              </w:numPr>
              <w:spacing w:after="120"/>
              <w:ind w:left="1440"/>
              <w:rPr>
                <w:bCs/>
                <w:szCs w:val="24"/>
                <w:lang w:val="en-US"/>
              </w:rPr>
            </w:pPr>
            <w:r w:rsidRPr="006257B0">
              <w:rPr>
                <w:bCs/>
                <w:szCs w:val="24"/>
                <w:lang w:val="en-US"/>
              </w:rPr>
              <w:t>Option 3:</w:t>
            </w:r>
            <w:r>
              <w:rPr>
                <w:bCs/>
                <w:szCs w:val="24"/>
                <w:lang w:val="en-US"/>
              </w:rPr>
              <w:t xml:space="preserve"> </w:t>
            </w:r>
            <w:r w:rsidRPr="006257B0">
              <w:rPr>
                <w:bCs/>
                <w:szCs w:val="24"/>
                <w:lang w:val="en-US"/>
              </w:rPr>
              <w:t>the maximum uplink transmission timing difference refer to the Rel-18 RAN4 intra-band non-collocated WID defined MTTD requirement.</w:t>
            </w:r>
          </w:p>
          <w:p w14:paraId="328E9F5D" w14:textId="77777777" w:rsidR="00FC5407" w:rsidRPr="006257B0" w:rsidRDefault="00FC5407">
            <w:pPr>
              <w:numPr>
                <w:ilvl w:val="1"/>
                <w:numId w:val="22"/>
              </w:numPr>
              <w:spacing w:after="120"/>
              <w:ind w:left="1440"/>
              <w:rPr>
                <w:bCs/>
                <w:szCs w:val="24"/>
                <w:lang w:val="en-US"/>
              </w:rPr>
            </w:pPr>
            <w:r w:rsidRPr="006257B0">
              <w:rPr>
                <w:bCs/>
                <w:szCs w:val="24"/>
                <w:lang w:val="en-US"/>
              </w:rPr>
              <w:t>Option 4:</w:t>
            </w:r>
            <w:r>
              <w:rPr>
                <w:bCs/>
                <w:szCs w:val="24"/>
                <w:lang w:val="en-US"/>
              </w:rPr>
              <w:t xml:space="preserve"> </w:t>
            </w:r>
            <w:r w:rsidRPr="006257B0">
              <w:rPr>
                <w:bCs/>
                <w:szCs w:val="24"/>
                <w:lang w:val="en-US"/>
              </w:rPr>
              <w:t>RAN4 to reuse MRTD and MTTD values of inter-band CA scenario for multi-DCI and multi-TA feature of Rel-18 MIMO.</w:t>
            </w:r>
          </w:p>
          <w:p w14:paraId="24847360" w14:textId="77777777" w:rsidR="00FC5407" w:rsidRDefault="00FC5407">
            <w:pPr>
              <w:numPr>
                <w:ilvl w:val="1"/>
                <w:numId w:val="22"/>
              </w:numPr>
              <w:spacing w:after="120"/>
              <w:ind w:left="1440"/>
              <w:rPr>
                <w:bCs/>
                <w:szCs w:val="24"/>
                <w:lang w:val="en-US"/>
              </w:rPr>
            </w:pPr>
            <w:r w:rsidRPr="006257B0">
              <w:rPr>
                <w:bCs/>
                <w:szCs w:val="24"/>
                <w:lang w:val="en-US"/>
              </w:rPr>
              <w:t>Option 5:</w:t>
            </w:r>
            <w:r>
              <w:rPr>
                <w:bCs/>
                <w:szCs w:val="24"/>
                <w:lang w:val="en-US"/>
              </w:rPr>
              <w:t xml:space="preserve"> </w:t>
            </w:r>
            <w:r w:rsidRPr="006257B0">
              <w:rPr>
                <w:rFonts w:hint="eastAsia"/>
                <w:bCs/>
                <w:szCs w:val="24"/>
                <w:lang w:val="en-US"/>
              </w:rPr>
              <w:t>The maximum uplink timing difference can be assumed as:</w:t>
            </w:r>
          </w:p>
          <w:p w14:paraId="084AF362" w14:textId="77777777" w:rsidR="00FC5407" w:rsidRPr="006257B0" w:rsidRDefault="00FC5407">
            <w:pPr>
              <w:numPr>
                <w:ilvl w:val="2"/>
                <w:numId w:val="22"/>
              </w:numPr>
              <w:spacing w:after="120"/>
            </w:pPr>
            <w:r w:rsidRPr="006257B0">
              <w:rPr>
                <w:rFonts w:hint="eastAsia"/>
              </w:rPr>
              <w:t>For FR1, not larger than CP+1.6µs</w:t>
            </w:r>
          </w:p>
          <w:p w14:paraId="3E67B159" w14:textId="77777777" w:rsidR="00FC5407" w:rsidRPr="006257B0" w:rsidRDefault="00FC5407">
            <w:pPr>
              <w:numPr>
                <w:ilvl w:val="2"/>
                <w:numId w:val="22"/>
              </w:numPr>
              <w:spacing w:after="120"/>
            </w:pPr>
            <w:r w:rsidRPr="006257B0">
              <w:rPr>
                <w:rFonts w:hint="eastAsia"/>
              </w:rPr>
              <w:t>For FR2, not larger than CP+0.5µs</w:t>
            </w:r>
          </w:p>
          <w:p w14:paraId="2B0B6665" w14:textId="77777777" w:rsidR="00FC5407" w:rsidRDefault="00FC5407">
            <w:pPr>
              <w:numPr>
                <w:ilvl w:val="1"/>
                <w:numId w:val="22"/>
              </w:numPr>
              <w:spacing w:after="120"/>
              <w:ind w:left="1440"/>
              <w:rPr>
                <w:bCs/>
                <w:szCs w:val="24"/>
                <w:lang w:val="en-US"/>
              </w:rPr>
            </w:pPr>
            <w:r w:rsidRPr="006257B0">
              <w:rPr>
                <w:bCs/>
                <w:szCs w:val="24"/>
                <w:lang w:val="en-US"/>
              </w:rPr>
              <w:t>Option 6:</w:t>
            </w:r>
          </w:p>
          <w:p w14:paraId="6F63F9F8" w14:textId="77777777" w:rsidR="00FC5407" w:rsidRPr="006257B0" w:rsidRDefault="00FC5407">
            <w:pPr>
              <w:numPr>
                <w:ilvl w:val="2"/>
                <w:numId w:val="22"/>
              </w:numPr>
              <w:spacing w:after="120"/>
            </w:pPr>
            <w:r w:rsidRPr="006257B0">
              <w:t>For FR1 UE, or for FR2 UE which is only able to Tx from one panel at a time, the maximum Tx timing difference between different carriers in CA/DC scenario that UE is required to assumed, is specified in clause 7.5.4 of TS 38.133, and it is up to RAN 1 to define the Tx timing difference within the single carrier.</w:t>
            </w:r>
          </w:p>
          <w:p w14:paraId="697991A8" w14:textId="77777777" w:rsidR="00FC5407" w:rsidRPr="006257B0" w:rsidRDefault="00FC5407">
            <w:pPr>
              <w:numPr>
                <w:ilvl w:val="2"/>
                <w:numId w:val="22"/>
              </w:numPr>
              <w:spacing w:after="120"/>
            </w:pPr>
            <w:r w:rsidRPr="006257B0">
              <w:t>For FR2 UE that is capable of simultaneous Tx from 2 different panels, RAN4 postpone the discussion until the RTD assumption is concluded in R18 multi-Rx chain WI.</w:t>
            </w:r>
          </w:p>
          <w:p w14:paraId="77D5CFE4" w14:textId="77777777" w:rsidR="00FC5407" w:rsidRDefault="00FC5407" w:rsidP="00FC5407">
            <w:pPr>
              <w:spacing w:after="120"/>
              <w:rPr>
                <w:rFonts w:eastAsia="SimSun"/>
                <w:sz w:val="22"/>
                <w:lang w:val="sv-SE" w:eastAsia="zh-CN"/>
              </w:rPr>
            </w:pPr>
          </w:p>
          <w:p w14:paraId="60955350" w14:textId="77777777" w:rsidR="00FC5407" w:rsidRDefault="00FC5407" w:rsidP="00FC5407">
            <w:pPr>
              <w:spacing w:after="120"/>
              <w:rPr>
                <w:rFonts w:eastAsia="SimSun"/>
                <w:sz w:val="22"/>
                <w:lang w:val="sv-SE" w:eastAsia="zh-CN"/>
              </w:rPr>
            </w:pPr>
          </w:p>
          <w:p w14:paraId="5BAA1D12" w14:textId="77777777" w:rsidR="00FC5407" w:rsidRDefault="00FC5407" w:rsidP="00FC5407">
            <w:pPr>
              <w:spacing w:after="120"/>
              <w:rPr>
                <w:rFonts w:eastAsiaTheme="minorEastAsia"/>
                <w:b/>
                <w:u w:val="single"/>
                <w:lang w:eastAsia="zh-CN"/>
              </w:rPr>
            </w:pPr>
            <w:r w:rsidRPr="0069120B">
              <w:rPr>
                <w:rFonts w:eastAsiaTheme="minorEastAsia"/>
                <w:b/>
                <w:u w:val="single"/>
                <w:lang w:eastAsia="zh-CN"/>
              </w:rPr>
              <w:t>Sub-topic 1-3: MTTD for multiple TRPs for inter-cell case</w:t>
            </w:r>
          </w:p>
          <w:p w14:paraId="282A22CB" w14:textId="77777777" w:rsidR="00FC5407" w:rsidRPr="008425EA" w:rsidRDefault="00FC5407" w:rsidP="00FC5407">
            <w:pPr>
              <w:spacing w:after="0" w:line="259" w:lineRule="auto"/>
              <w:rPr>
                <w:rFonts w:eastAsia="SimSun"/>
                <w:i/>
                <w:lang w:eastAsia="zh-CN"/>
              </w:rPr>
            </w:pPr>
            <w:r w:rsidRPr="008425EA">
              <w:rPr>
                <w:rFonts w:eastAsia="SimSun"/>
                <w:i/>
                <w:lang w:eastAsia="zh-CN"/>
              </w:rPr>
              <w:t>NOTE: the</w:t>
            </w:r>
            <w:r w:rsidRPr="00BB2F5B">
              <w:t xml:space="preserve"> </w:t>
            </w:r>
            <w:r w:rsidRPr="00BB2F5B">
              <w:rPr>
                <w:rFonts w:eastAsia="SimSun"/>
                <w:i/>
                <w:lang w:eastAsia="zh-CN"/>
              </w:rPr>
              <w:t>inter-cell multi-TRP operation refers to TRPs on the same CC rather than on cross CCs, where one TRP is associated to the serving PCI and the other TRP is associated to a PCI different from serving PCI.</w:t>
            </w:r>
          </w:p>
          <w:p w14:paraId="738584C2" w14:textId="77777777" w:rsidR="00FC5407" w:rsidRPr="00BB2F5B" w:rsidRDefault="00FC5407" w:rsidP="00FC5407">
            <w:pPr>
              <w:spacing w:after="120"/>
              <w:rPr>
                <w:rFonts w:eastAsia="SimSun"/>
                <w:sz w:val="22"/>
                <w:lang w:eastAsia="zh-CN"/>
              </w:rPr>
            </w:pPr>
          </w:p>
          <w:p w14:paraId="6442FD76" w14:textId="77777777" w:rsidR="00FC5407" w:rsidRPr="00D51410" w:rsidRDefault="00FC5407">
            <w:pPr>
              <w:numPr>
                <w:ilvl w:val="0"/>
                <w:numId w:val="22"/>
              </w:numPr>
              <w:spacing w:after="120"/>
              <w:ind w:left="720"/>
              <w:rPr>
                <w:rFonts w:eastAsiaTheme="minorEastAsia"/>
                <w:lang w:val="sv-SE" w:eastAsia="zh-CN"/>
              </w:rPr>
            </w:pPr>
            <w:r>
              <w:rPr>
                <w:rFonts w:eastAsia="DengXian"/>
                <w:lang w:eastAsia="zh-CN"/>
              </w:rPr>
              <w:t>Proposals</w:t>
            </w:r>
            <w:r w:rsidRPr="00D51410">
              <w:rPr>
                <w:rFonts w:eastAsiaTheme="minorEastAsia"/>
                <w:lang w:val="sv-SE" w:eastAsia="zh-CN"/>
              </w:rPr>
              <w:t>:</w:t>
            </w:r>
          </w:p>
          <w:p w14:paraId="790282C9" w14:textId="77777777" w:rsidR="00FC5407" w:rsidRPr="006257B0" w:rsidRDefault="00FC5407">
            <w:pPr>
              <w:numPr>
                <w:ilvl w:val="1"/>
                <w:numId w:val="22"/>
              </w:numPr>
              <w:spacing w:after="120"/>
              <w:ind w:left="1440"/>
              <w:rPr>
                <w:bCs/>
                <w:szCs w:val="24"/>
                <w:lang w:val="en-US"/>
              </w:rPr>
            </w:pPr>
            <w:r w:rsidRPr="006257B0">
              <w:rPr>
                <w:bCs/>
                <w:szCs w:val="24"/>
                <w:lang w:val="en-US"/>
              </w:rPr>
              <w:t>Option 1: the maximum uplink transmit timing difference between multiple TRPs can be assumed within a CP length (single FFT)</w:t>
            </w:r>
          </w:p>
          <w:p w14:paraId="706060F0" w14:textId="77777777" w:rsidR="00FC5407" w:rsidRPr="006257B0" w:rsidRDefault="00FC5407">
            <w:pPr>
              <w:numPr>
                <w:ilvl w:val="1"/>
                <w:numId w:val="22"/>
              </w:numPr>
              <w:spacing w:after="120"/>
              <w:ind w:left="1440"/>
              <w:rPr>
                <w:bCs/>
                <w:szCs w:val="24"/>
                <w:lang w:val="en-US"/>
              </w:rPr>
            </w:pPr>
            <w:r w:rsidRPr="006257B0">
              <w:rPr>
                <w:bCs/>
                <w:szCs w:val="24"/>
                <w:lang w:val="en-US"/>
              </w:rPr>
              <w:t>Option 2: the maximum transmit timing difference depends on UE capability on number of panels</w:t>
            </w:r>
          </w:p>
          <w:p w14:paraId="3C73C435" w14:textId="77777777" w:rsidR="00FC5407" w:rsidRPr="006257B0" w:rsidRDefault="00FC5407">
            <w:pPr>
              <w:numPr>
                <w:ilvl w:val="2"/>
                <w:numId w:val="22"/>
              </w:numPr>
              <w:spacing w:after="120"/>
            </w:pPr>
            <w:r w:rsidRPr="006257B0">
              <w:t>For single UE panel, the MTTD between UL signals should be within CP.</w:t>
            </w:r>
          </w:p>
          <w:p w14:paraId="403B0A2F" w14:textId="77777777" w:rsidR="00FC5407" w:rsidRPr="006257B0" w:rsidRDefault="00FC5407">
            <w:pPr>
              <w:numPr>
                <w:ilvl w:val="2"/>
                <w:numId w:val="22"/>
              </w:numPr>
              <w:spacing w:after="120"/>
            </w:pPr>
            <w:r w:rsidRPr="006257B0">
              <w:lastRenderedPageBreak/>
              <w:t>For multiple UE panels, the MTTD between UL signals may be larger than CP, e.g. MTTD for CA case.</w:t>
            </w:r>
          </w:p>
          <w:p w14:paraId="34027A40" w14:textId="77777777" w:rsidR="00FC5407" w:rsidRPr="006257B0" w:rsidRDefault="00FC5407">
            <w:pPr>
              <w:numPr>
                <w:ilvl w:val="1"/>
                <w:numId w:val="22"/>
              </w:numPr>
              <w:spacing w:after="120"/>
              <w:ind w:left="1440"/>
              <w:rPr>
                <w:bCs/>
                <w:szCs w:val="24"/>
                <w:lang w:val="en-US"/>
              </w:rPr>
            </w:pPr>
            <w:r w:rsidRPr="006257B0">
              <w:rPr>
                <w:bCs/>
                <w:szCs w:val="24"/>
                <w:lang w:val="en-US"/>
              </w:rPr>
              <w:t>Option 3:</w:t>
            </w:r>
            <w:r>
              <w:rPr>
                <w:bCs/>
                <w:szCs w:val="24"/>
                <w:lang w:val="en-US"/>
              </w:rPr>
              <w:t xml:space="preserve"> </w:t>
            </w:r>
            <w:r w:rsidRPr="0069120B">
              <w:rPr>
                <w:bCs/>
                <w:szCs w:val="24"/>
                <w:lang w:val="en-US"/>
              </w:rPr>
              <w:t>the current inter-band CA MTTD requirement can be reused.</w:t>
            </w:r>
          </w:p>
          <w:p w14:paraId="5E18C689" w14:textId="77777777" w:rsidR="00FC5407" w:rsidRPr="006257B0" w:rsidRDefault="00FC5407">
            <w:pPr>
              <w:numPr>
                <w:ilvl w:val="1"/>
                <w:numId w:val="22"/>
              </w:numPr>
              <w:spacing w:after="120"/>
              <w:ind w:left="1440"/>
              <w:rPr>
                <w:bCs/>
                <w:szCs w:val="24"/>
                <w:lang w:val="en-US"/>
              </w:rPr>
            </w:pPr>
            <w:r w:rsidRPr="006257B0">
              <w:rPr>
                <w:bCs/>
                <w:szCs w:val="24"/>
                <w:lang w:val="en-US"/>
              </w:rPr>
              <w:t>Option 4:</w:t>
            </w:r>
            <w:r>
              <w:rPr>
                <w:bCs/>
                <w:szCs w:val="24"/>
                <w:lang w:val="en-US"/>
              </w:rPr>
              <w:t xml:space="preserve"> </w:t>
            </w:r>
            <w:r w:rsidRPr="0069120B">
              <w:rPr>
                <w:bCs/>
                <w:szCs w:val="24"/>
                <w:lang w:val="en-US"/>
              </w:rPr>
              <w:t>RAN4 to reuse MRTD and MTTD values of inter-band CA scenario for multi-DCI and multi-TA feature of Rel-18 MIMO.</w:t>
            </w:r>
          </w:p>
          <w:p w14:paraId="77855513" w14:textId="77777777" w:rsidR="00FC5407" w:rsidRDefault="00FC5407">
            <w:pPr>
              <w:numPr>
                <w:ilvl w:val="1"/>
                <w:numId w:val="22"/>
              </w:numPr>
              <w:spacing w:after="120"/>
              <w:ind w:left="1440"/>
              <w:rPr>
                <w:bCs/>
                <w:szCs w:val="24"/>
                <w:lang w:val="en-US"/>
              </w:rPr>
            </w:pPr>
            <w:r w:rsidRPr="006257B0">
              <w:rPr>
                <w:bCs/>
                <w:szCs w:val="24"/>
                <w:lang w:val="en-US"/>
              </w:rPr>
              <w:t>Option 5:</w:t>
            </w:r>
            <w:r>
              <w:rPr>
                <w:bCs/>
                <w:szCs w:val="24"/>
                <w:lang w:val="en-US"/>
              </w:rPr>
              <w:t xml:space="preserve"> </w:t>
            </w:r>
            <w:r w:rsidRPr="006257B0">
              <w:rPr>
                <w:rFonts w:hint="eastAsia"/>
                <w:bCs/>
                <w:szCs w:val="24"/>
                <w:lang w:val="en-US"/>
              </w:rPr>
              <w:t>The maximum uplink timing difference can be assumed as:</w:t>
            </w:r>
          </w:p>
          <w:p w14:paraId="511DBBE7" w14:textId="77777777" w:rsidR="00FC5407" w:rsidRPr="006257B0" w:rsidRDefault="00FC5407">
            <w:pPr>
              <w:numPr>
                <w:ilvl w:val="2"/>
                <w:numId w:val="22"/>
              </w:numPr>
              <w:spacing w:after="120"/>
            </w:pPr>
            <w:r w:rsidRPr="006257B0">
              <w:rPr>
                <w:rFonts w:hint="eastAsia"/>
              </w:rPr>
              <w:t>For FR1, not larger than CP+1.6µs</w:t>
            </w:r>
          </w:p>
          <w:p w14:paraId="7CBE6C73" w14:textId="77777777" w:rsidR="00FC5407" w:rsidRPr="006257B0" w:rsidRDefault="00FC5407">
            <w:pPr>
              <w:numPr>
                <w:ilvl w:val="2"/>
                <w:numId w:val="22"/>
              </w:numPr>
              <w:spacing w:after="120"/>
            </w:pPr>
            <w:r w:rsidRPr="006257B0">
              <w:rPr>
                <w:rFonts w:hint="eastAsia"/>
              </w:rPr>
              <w:t>For FR2, not larger than CP+0.5µs</w:t>
            </w:r>
          </w:p>
          <w:p w14:paraId="30536852" w14:textId="77777777" w:rsidR="00FC5407" w:rsidRDefault="00FC5407">
            <w:pPr>
              <w:numPr>
                <w:ilvl w:val="1"/>
                <w:numId w:val="22"/>
              </w:numPr>
              <w:spacing w:after="120"/>
              <w:ind w:left="1440"/>
              <w:rPr>
                <w:bCs/>
                <w:szCs w:val="24"/>
                <w:lang w:val="en-US"/>
              </w:rPr>
            </w:pPr>
            <w:r w:rsidRPr="006257B0">
              <w:rPr>
                <w:bCs/>
                <w:szCs w:val="24"/>
                <w:lang w:val="en-US"/>
              </w:rPr>
              <w:t>Option 6:</w:t>
            </w:r>
          </w:p>
          <w:p w14:paraId="0AD5E50A" w14:textId="77777777" w:rsidR="00FC5407" w:rsidRPr="006257B0" w:rsidRDefault="00FC5407">
            <w:pPr>
              <w:numPr>
                <w:ilvl w:val="2"/>
                <w:numId w:val="22"/>
              </w:numPr>
              <w:spacing w:after="120"/>
            </w:pPr>
            <w:r w:rsidRPr="006257B0">
              <w:t>For FR1 UE, or for FR2 UE which is only able to Tx from one panel at a time, the maximum Tx timing difference between different carriers in CA/DC scenario that UE is required to assumed, is specified in clause 7.5.4 of TS 38.133, and it is up to RAN 1 to define the Tx timing difference within the single carrier.</w:t>
            </w:r>
          </w:p>
          <w:p w14:paraId="3DCA2C05" w14:textId="5CCD91A5" w:rsidR="00BD4E8B" w:rsidRDefault="00FC5407">
            <w:pPr>
              <w:numPr>
                <w:ilvl w:val="2"/>
                <w:numId w:val="22"/>
              </w:numPr>
              <w:spacing w:after="120"/>
            </w:pPr>
            <w:r w:rsidRPr="006257B0">
              <w:t>For FR2 UE that is capable of simultaneous Tx from 2 different panels, RAN4 postpone the discussion until the RTD assumption is concluded in R18 multi-Rx chain WI.</w:t>
            </w:r>
          </w:p>
        </w:tc>
      </w:tr>
    </w:tbl>
    <w:p w14:paraId="4EF37475" w14:textId="22396B74" w:rsidR="00BD4E8B" w:rsidRDefault="00E40074" w:rsidP="00591581">
      <w:pPr>
        <w:rPr>
          <w:lang w:eastAsia="x-none"/>
        </w:rPr>
      </w:pPr>
      <w:r>
        <w:rPr>
          <w:lang w:eastAsia="x-none"/>
        </w:rPr>
        <w:lastRenderedPageBreak/>
        <w:t xml:space="preserve">According to </w:t>
      </w:r>
      <w:r w:rsidR="00A3151D">
        <w:rPr>
          <w:lang w:eastAsia="x-none"/>
        </w:rPr>
        <w:t>MRTD/</w:t>
      </w:r>
      <w:r>
        <w:rPr>
          <w:lang w:eastAsia="x-none"/>
        </w:rPr>
        <w:t xml:space="preserve">MTTD design, the propagation delay difference contributes the most. </w:t>
      </w:r>
      <w:r w:rsidR="00A3151D">
        <w:rPr>
          <w:lang w:eastAsia="x-none"/>
        </w:rPr>
        <w:t>In R17 FeMIMO design, RAN1 had assumption that the MRTD between different TRPs shall be less than CP.</w:t>
      </w:r>
      <w:r w:rsidR="00C32D25">
        <w:rPr>
          <w:lang w:eastAsia="x-none"/>
        </w:rPr>
        <w:t xml:space="preserve"> Moving on into R18, so far there is no explicit discussion in RAN1 on whether the previous assumption still holds. Assuming the assumption still apply in R18, the expected MTTD can be much smaller</w:t>
      </w:r>
      <w:r w:rsidR="00543744">
        <w:rPr>
          <w:lang w:eastAsia="x-none"/>
        </w:rPr>
        <w:t>.</w:t>
      </w:r>
      <w:r w:rsidR="00C32D25">
        <w:rPr>
          <w:lang w:eastAsia="x-none"/>
        </w:rPr>
        <w:t xml:space="preserve"> From complexity perspective, </w:t>
      </w:r>
      <w:r w:rsidR="009421A4">
        <w:rPr>
          <w:lang w:eastAsia="x-none"/>
        </w:rPr>
        <w:t xml:space="preserve">it could be good to limit the MTTD smaller than CP as well to allow single FFT. </w:t>
      </w:r>
    </w:p>
    <w:p w14:paraId="0FDC0720" w14:textId="0E8B87FF" w:rsidR="00C94BC9" w:rsidRDefault="00C94BC9" w:rsidP="00C94BC9">
      <w:pPr>
        <w:pStyle w:val="Caption"/>
      </w:pPr>
      <w:bookmarkStart w:id="5" w:name="_Ref115422747"/>
      <w:r>
        <w:t xml:space="preserve">Proposal </w:t>
      </w:r>
      <w:r>
        <w:fldChar w:fldCharType="begin"/>
      </w:r>
      <w:r>
        <w:instrText xml:space="preserve"> SEQ Proposal \* ARABIC </w:instrText>
      </w:r>
      <w:r>
        <w:fldChar w:fldCharType="separate"/>
      </w:r>
      <w:r>
        <w:rPr>
          <w:noProof/>
        </w:rPr>
        <w:t>1</w:t>
      </w:r>
      <w:r>
        <w:fldChar w:fldCharType="end"/>
      </w:r>
      <w:r>
        <w:t>:</w:t>
      </w:r>
      <w:r w:rsidR="002C68D6">
        <w:t xml:space="preserve"> for both intra-cell and inter-cell multiple TRPs,</w:t>
      </w:r>
      <w:r>
        <w:t xml:space="preserve"> </w:t>
      </w:r>
      <w:r w:rsidRPr="006257B0">
        <w:rPr>
          <w:szCs w:val="24"/>
          <w:lang w:val="en-US"/>
        </w:rPr>
        <w:t>the maximum uplink transmit timing difference between multiple TRPs can be assumed within a CP length</w:t>
      </w:r>
      <w:r>
        <w:rPr>
          <w:szCs w:val="24"/>
          <w:lang w:val="en-US"/>
        </w:rPr>
        <w:t>.</w:t>
      </w:r>
      <w:bookmarkEnd w:id="5"/>
    </w:p>
    <w:p w14:paraId="41635017" w14:textId="77777777" w:rsidR="00591581" w:rsidRPr="00591581" w:rsidRDefault="00591581" w:rsidP="00591581">
      <w:pPr>
        <w:rPr>
          <w:lang w:eastAsia="x-none"/>
        </w:rPr>
      </w:pPr>
    </w:p>
    <w:p w14:paraId="6C07DB01" w14:textId="77777777" w:rsidR="0010273C" w:rsidRPr="00083194" w:rsidRDefault="0010273C" w:rsidP="00083194">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498CB38" w14:textId="5F0C858E" w:rsidR="007973AD" w:rsidRDefault="005D4A3C" w:rsidP="00CE2776">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6B6B93">
        <w:rPr>
          <w:rFonts w:cs="v4.2.0"/>
          <w:lang w:val="en-US" w:eastAsia="zh-CN"/>
        </w:rPr>
        <w:t>further discussion on MTTD for multi-DCI multi-TRP with two TAs.</w:t>
      </w:r>
      <w:r w:rsidR="00106772">
        <w:rPr>
          <w:rFonts w:cs="v4.2.0"/>
          <w:lang w:val="en-US" w:eastAsia="zh-CN"/>
        </w:rPr>
        <w:t xml:space="preserve"> After discussion the following conclusions are provided:</w:t>
      </w:r>
    </w:p>
    <w:p w14:paraId="7E6C8CCC" w14:textId="2647EFE9" w:rsidR="00106772" w:rsidRPr="00EA6B9C" w:rsidRDefault="00EA6B9C" w:rsidP="00CE2776">
      <w:pPr>
        <w:jc w:val="both"/>
        <w:rPr>
          <w:rFonts w:cs="v4.2.0"/>
          <w:b/>
          <w:bCs/>
          <w:lang w:val="en-US" w:eastAsia="zh-CN"/>
        </w:rPr>
      </w:pPr>
      <w:r w:rsidRPr="00EA6B9C">
        <w:rPr>
          <w:rFonts w:cs="v4.2.0"/>
          <w:b/>
          <w:bCs/>
          <w:lang w:val="en-US" w:eastAsia="zh-CN"/>
        </w:rPr>
        <w:fldChar w:fldCharType="begin"/>
      </w:r>
      <w:r w:rsidRPr="00EA6B9C">
        <w:rPr>
          <w:rFonts w:cs="v4.2.0"/>
          <w:b/>
          <w:bCs/>
          <w:lang w:val="en-US" w:eastAsia="zh-CN"/>
        </w:rPr>
        <w:instrText xml:space="preserve"> REF _Ref115422731 \h </w:instrText>
      </w:r>
      <w:r>
        <w:rPr>
          <w:rFonts w:cs="v4.2.0"/>
          <w:b/>
          <w:bCs/>
          <w:lang w:val="en-US" w:eastAsia="zh-CN"/>
        </w:rPr>
        <w:instrText xml:space="preserve"> \* MERGEFORMAT </w:instrText>
      </w:r>
      <w:r w:rsidRPr="00EA6B9C">
        <w:rPr>
          <w:rFonts w:cs="v4.2.0"/>
          <w:b/>
          <w:bCs/>
          <w:lang w:val="en-US" w:eastAsia="zh-CN"/>
        </w:rPr>
      </w:r>
      <w:r w:rsidRPr="00EA6B9C">
        <w:rPr>
          <w:rFonts w:cs="v4.2.0"/>
          <w:b/>
          <w:bCs/>
          <w:lang w:val="en-US" w:eastAsia="zh-CN"/>
        </w:rPr>
        <w:fldChar w:fldCharType="separate"/>
      </w:r>
      <w:r w:rsidRPr="00EA6B9C">
        <w:rPr>
          <w:b/>
          <w:bCs/>
        </w:rPr>
        <w:t xml:space="preserve">Observation </w:t>
      </w:r>
      <w:r w:rsidRPr="00EA6B9C">
        <w:rPr>
          <w:b/>
          <w:bCs/>
          <w:noProof/>
        </w:rPr>
        <w:t>1</w:t>
      </w:r>
      <w:r w:rsidRPr="00EA6B9C">
        <w:rPr>
          <w:b/>
          <w:bCs/>
        </w:rPr>
        <w:t>: existing MRTD requirements only apply for cells on different carriers and cannot apply among different TRPs on the same carrier.</w:t>
      </w:r>
      <w:r w:rsidRPr="00EA6B9C">
        <w:rPr>
          <w:rFonts w:cs="v4.2.0"/>
          <w:b/>
          <w:bCs/>
          <w:lang w:val="en-US" w:eastAsia="zh-CN"/>
        </w:rPr>
        <w:fldChar w:fldCharType="end"/>
      </w:r>
    </w:p>
    <w:p w14:paraId="0D9BEC6F" w14:textId="30CB97A2" w:rsidR="00EA6B9C" w:rsidRPr="00EA6B9C" w:rsidRDefault="00EA6B9C" w:rsidP="00CE2776">
      <w:pPr>
        <w:jc w:val="both"/>
        <w:rPr>
          <w:rFonts w:cs="v4.2.0"/>
          <w:b/>
          <w:bCs/>
          <w:lang w:val="en-US" w:eastAsia="zh-CN"/>
        </w:rPr>
      </w:pPr>
      <w:r w:rsidRPr="00EA6B9C">
        <w:rPr>
          <w:rFonts w:cs="v4.2.0"/>
          <w:b/>
          <w:bCs/>
          <w:lang w:val="en-US" w:eastAsia="zh-CN"/>
        </w:rPr>
        <w:fldChar w:fldCharType="begin"/>
      </w:r>
      <w:r w:rsidRPr="00EA6B9C">
        <w:rPr>
          <w:rFonts w:cs="v4.2.0"/>
          <w:b/>
          <w:bCs/>
          <w:lang w:val="en-US" w:eastAsia="zh-CN"/>
        </w:rPr>
        <w:instrText xml:space="preserve"> REF _Ref115422733 \h </w:instrText>
      </w:r>
      <w:r>
        <w:rPr>
          <w:rFonts w:cs="v4.2.0"/>
          <w:b/>
          <w:bCs/>
          <w:lang w:val="en-US" w:eastAsia="zh-CN"/>
        </w:rPr>
        <w:instrText xml:space="preserve"> \* MERGEFORMAT </w:instrText>
      </w:r>
      <w:r w:rsidRPr="00EA6B9C">
        <w:rPr>
          <w:rFonts w:cs="v4.2.0"/>
          <w:b/>
          <w:bCs/>
          <w:lang w:val="en-US" w:eastAsia="zh-CN"/>
        </w:rPr>
      </w:r>
      <w:r w:rsidRPr="00EA6B9C">
        <w:rPr>
          <w:rFonts w:cs="v4.2.0"/>
          <w:b/>
          <w:bCs/>
          <w:lang w:val="en-US" w:eastAsia="zh-CN"/>
        </w:rPr>
        <w:fldChar w:fldCharType="separate"/>
      </w:r>
      <w:r w:rsidRPr="00EA6B9C">
        <w:rPr>
          <w:b/>
          <w:bCs/>
        </w:rPr>
        <w:t xml:space="preserve">Observation </w:t>
      </w:r>
      <w:r w:rsidRPr="00EA6B9C">
        <w:rPr>
          <w:b/>
          <w:bCs/>
          <w:noProof/>
        </w:rPr>
        <w:t>2</w:t>
      </w:r>
      <w:r w:rsidRPr="00EA6B9C">
        <w:rPr>
          <w:b/>
          <w:bCs/>
        </w:rPr>
        <w:t>: existing MTTD requirements only apply for cells on different carriers and cannot apply among different TRPs on the same carrier.</w:t>
      </w:r>
      <w:r w:rsidRPr="00EA6B9C">
        <w:rPr>
          <w:rFonts w:cs="v4.2.0"/>
          <w:b/>
          <w:bCs/>
          <w:lang w:val="en-US" w:eastAsia="zh-CN"/>
        </w:rPr>
        <w:fldChar w:fldCharType="end"/>
      </w:r>
    </w:p>
    <w:p w14:paraId="4441CD17" w14:textId="0D850177" w:rsidR="00EA6B9C" w:rsidRPr="00EA6B9C" w:rsidRDefault="00EA6B9C" w:rsidP="00CE2776">
      <w:pPr>
        <w:jc w:val="both"/>
        <w:rPr>
          <w:rFonts w:cs="v4.2.0"/>
          <w:b/>
          <w:bCs/>
          <w:lang w:val="en-US" w:eastAsia="zh-CN"/>
        </w:rPr>
      </w:pPr>
      <w:r w:rsidRPr="00EA6B9C">
        <w:rPr>
          <w:rFonts w:cs="v4.2.0"/>
          <w:b/>
          <w:bCs/>
          <w:lang w:val="en-US" w:eastAsia="zh-CN"/>
        </w:rPr>
        <w:fldChar w:fldCharType="begin"/>
      </w:r>
      <w:r w:rsidRPr="00EA6B9C">
        <w:rPr>
          <w:rFonts w:cs="v4.2.0"/>
          <w:b/>
          <w:bCs/>
          <w:lang w:val="en-US" w:eastAsia="zh-CN"/>
        </w:rPr>
        <w:instrText xml:space="preserve"> REF _Ref115422747 \h </w:instrText>
      </w:r>
      <w:r>
        <w:rPr>
          <w:rFonts w:cs="v4.2.0"/>
          <w:b/>
          <w:bCs/>
          <w:lang w:val="en-US" w:eastAsia="zh-CN"/>
        </w:rPr>
        <w:instrText xml:space="preserve"> \* MERGEFORMAT </w:instrText>
      </w:r>
      <w:r w:rsidRPr="00EA6B9C">
        <w:rPr>
          <w:rFonts w:cs="v4.2.0"/>
          <w:b/>
          <w:bCs/>
          <w:lang w:val="en-US" w:eastAsia="zh-CN"/>
        </w:rPr>
      </w:r>
      <w:r w:rsidRPr="00EA6B9C">
        <w:rPr>
          <w:rFonts w:cs="v4.2.0"/>
          <w:b/>
          <w:bCs/>
          <w:lang w:val="en-US" w:eastAsia="zh-CN"/>
        </w:rPr>
        <w:fldChar w:fldCharType="separate"/>
      </w:r>
      <w:r w:rsidRPr="00EA6B9C">
        <w:rPr>
          <w:b/>
          <w:bCs/>
        </w:rPr>
        <w:t xml:space="preserve">Proposal </w:t>
      </w:r>
      <w:r w:rsidRPr="00EA6B9C">
        <w:rPr>
          <w:b/>
          <w:bCs/>
          <w:noProof/>
        </w:rPr>
        <w:t>1</w:t>
      </w:r>
      <w:r w:rsidRPr="00EA6B9C">
        <w:rPr>
          <w:b/>
          <w:bCs/>
        </w:rPr>
        <w:t xml:space="preserve">: for both intra-cell and inter-cell multiple TRPs, </w:t>
      </w:r>
      <w:r w:rsidRPr="00EA6B9C">
        <w:rPr>
          <w:b/>
          <w:bCs/>
          <w:szCs w:val="24"/>
          <w:lang w:val="en-US"/>
        </w:rPr>
        <w:t>the maximum uplink transmit timing difference between multiple TRPs can be assumed within a CP length.</w:t>
      </w:r>
      <w:r w:rsidRPr="00EA6B9C">
        <w:rPr>
          <w:rFonts w:cs="v4.2.0"/>
          <w:b/>
          <w:bCs/>
          <w:lang w:val="en-US" w:eastAsia="zh-CN"/>
        </w:rPr>
        <w:fldChar w:fldCharType="end"/>
      </w:r>
    </w:p>
    <w:p w14:paraId="791FEE48" w14:textId="77777777" w:rsidR="00EA6B9C" w:rsidRPr="007973AD" w:rsidRDefault="00EA6B9C" w:rsidP="00CE2776">
      <w:pPr>
        <w:jc w:val="both"/>
        <w:rPr>
          <w:rFonts w:cs="v4.2.0"/>
          <w:b/>
          <w:bCs/>
          <w:lang w:val="en-US" w:eastAsia="zh-CN"/>
        </w:rPr>
      </w:pPr>
    </w:p>
    <w:p w14:paraId="5F0E2C28" w14:textId="77777777" w:rsidR="001A4905" w:rsidRPr="00171707" w:rsidRDefault="001A4905"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68D9229E" w14:textId="719C95C3" w:rsidR="00D26066" w:rsidRDefault="00D46676" w:rsidP="00D46676">
      <w:pPr>
        <w:pStyle w:val="Reference"/>
        <w:keepLines/>
        <w:numPr>
          <w:ilvl w:val="0"/>
          <w:numId w:val="12"/>
        </w:numPr>
      </w:pPr>
      <w:r w:rsidRPr="00D42E3A">
        <w:rPr>
          <w:bCs/>
        </w:rPr>
        <w:t>R1-2205593</w:t>
      </w:r>
      <w:r>
        <w:rPr>
          <w:rFonts w:hint="eastAsia"/>
          <w:lang w:eastAsia="zh-CN"/>
        </w:rPr>
        <w:t>,</w:t>
      </w:r>
      <w:r>
        <w:rPr>
          <w:lang w:eastAsia="zh-CN"/>
        </w:rPr>
        <w:t xml:space="preserve"> </w:t>
      </w:r>
      <w:r w:rsidRPr="00D42E3A">
        <w:rPr>
          <w:bCs/>
          <w:lang w:eastAsia="zh-CN"/>
        </w:rPr>
        <w:t>LS on maximum uplink timing difference for Multi-DCI Multi-TRP with two TAs</w:t>
      </w:r>
      <w:r w:rsidRPr="00AC5E60">
        <w:rPr>
          <w:lang w:eastAsia="zh-CN"/>
        </w:rPr>
        <w:t xml:space="preserve">, </w:t>
      </w:r>
      <w:r>
        <w:rPr>
          <w:lang w:eastAsia="zh-CN"/>
        </w:rPr>
        <w:t>Ericsson</w:t>
      </w:r>
    </w:p>
    <w:p w14:paraId="1F2A588C" w14:textId="3C5B19E7" w:rsidR="002F75E4" w:rsidRDefault="002F75E4" w:rsidP="00D46676">
      <w:pPr>
        <w:pStyle w:val="Reference"/>
        <w:keepLines/>
        <w:numPr>
          <w:ilvl w:val="0"/>
          <w:numId w:val="12"/>
        </w:numPr>
        <w:rPr>
          <w:bCs/>
        </w:rPr>
      </w:pPr>
      <w:r w:rsidRPr="002F75E4">
        <w:rPr>
          <w:bCs/>
        </w:rPr>
        <w:t>R4-2214354, Reply LS on MTTD for multi-DCI multi-TRP with two TAs, Ericsson</w:t>
      </w:r>
    </w:p>
    <w:p w14:paraId="0DFD941A" w14:textId="04FD48DD" w:rsidR="00B35A2A" w:rsidRPr="00B35A2A" w:rsidRDefault="00B35A2A" w:rsidP="00D46676">
      <w:pPr>
        <w:pStyle w:val="Reference"/>
        <w:keepLines/>
        <w:numPr>
          <w:ilvl w:val="0"/>
          <w:numId w:val="12"/>
        </w:numPr>
      </w:pPr>
      <w:r w:rsidRPr="00B35A2A">
        <w:rPr>
          <w:lang w:val="en-US"/>
        </w:rPr>
        <w:t xml:space="preserve">R4-2214352, WF on RTD for MIMO with two TAs, </w:t>
      </w:r>
      <w:bookmarkStart w:id="6" w:name="OLE_LINK25"/>
      <w:r w:rsidRPr="00B35A2A">
        <w:rPr>
          <w:rFonts w:hint="eastAsia"/>
          <w:lang w:val="en-US"/>
        </w:rPr>
        <w:t>Huawei, HiSilicon</w:t>
      </w:r>
      <w:bookmarkEnd w:id="6"/>
    </w:p>
    <w:sectPr w:rsidR="00B35A2A" w:rsidRPr="00B35A2A"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C4893" w14:textId="77777777" w:rsidR="00E14307" w:rsidRDefault="00E14307">
      <w:pPr>
        <w:spacing w:after="0"/>
      </w:pPr>
      <w:r>
        <w:separator/>
      </w:r>
    </w:p>
  </w:endnote>
  <w:endnote w:type="continuationSeparator" w:id="0">
    <w:p w14:paraId="23811580" w14:textId="77777777" w:rsidR="00E14307" w:rsidRDefault="00E14307">
      <w:pPr>
        <w:spacing w:after="0"/>
      </w:pPr>
      <w:r>
        <w:continuationSeparator/>
      </w:r>
    </w:p>
  </w:endnote>
  <w:endnote w:type="continuationNotice" w:id="1">
    <w:p w14:paraId="0DEFA9FB" w14:textId="77777777" w:rsidR="00E14307" w:rsidRDefault="00E143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¹ÙÅÁ"/>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261E0" w14:textId="77777777" w:rsidR="00E14307" w:rsidRDefault="00E14307">
      <w:pPr>
        <w:spacing w:after="0"/>
      </w:pPr>
      <w:r>
        <w:separator/>
      </w:r>
    </w:p>
  </w:footnote>
  <w:footnote w:type="continuationSeparator" w:id="0">
    <w:p w14:paraId="5A3372CF" w14:textId="77777777" w:rsidR="00E14307" w:rsidRDefault="00E14307">
      <w:pPr>
        <w:spacing w:after="0"/>
      </w:pPr>
      <w:r>
        <w:continuationSeparator/>
      </w:r>
    </w:p>
  </w:footnote>
  <w:footnote w:type="continuationNotice" w:id="1">
    <w:p w14:paraId="5BCBB218" w14:textId="77777777" w:rsidR="00E14307" w:rsidRDefault="00E143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51CD5FDE"/>
    <w:multiLevelType w:val="multilevel"/>
    <w:tmpl w:val="51CD5FDE"/>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21"/>
  </w:num>
  <w:num w:numId="5" w16cid:durableId="648827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15"/>
  </w:num>
  <w:num w:numId="8" w16cid:durableId="1925916492">
    <w:abstractNumId w:val="2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2"/>
  </w:num>
  <w:num w:numId="10" w16cid:durableId="1145391555">
    <w:abstractNumId w:val="4"/>
  </w:num>
  <w:num w:numId="11" w16cid:durableId="115023289">
    <w:abstractNumId w:val="20"/>
  </w:num>
  <w:num w:numId="12" w16cid:durableId="1175027039">
    <w:abstractNumId w:val="11"/>
  </w:num>
  <w:num w:numId="13" w16cid:durableId="1850169146">
    <w:abstractNumId w:val="5"/>
  </w:num>
  <w:num w:numId="14" w16cid:durableId="665591870">
    <w:abstractNumId w:val="0"/>
  </w:num>
  <w:num w:numId="15" w16cid:durableId="1820999206">
    <w:abstractNumId w:val="13"/>
  </w:num>
  <w:num w:numId="16" w16cid:durableId="27068971">
    <w:abstractNumId w:val="7"/>
  </w:num>
  <w:num w:numId="17" w16cid:durableId="1673684540">
    <w:abstractNumId w:val="10"/>
  </w:num>
  <w:num w:numId="18" w16cid:durableId="689647860">
    <w:abstractNumId w:val="1"/>
  </w:num>
  <w:num w:numId="19" w16cid:durableId="836766221">
    <w:abstractNumId w:val="6"/>
  </w:num>
  <w:num w:numId="20" w16cid:durableId="2067408291">
    <w:abstractNumId w:val="18"/>
  </w:num>
  <w:num w:numId="21" w16cid:durableId="648173420">
    <w:abstractNumId w:val="12"/>
  </w:num>
  <w:num w:numId="22" w16cid:durableId="1460564396">
    <w:abstractNumId w:val="17"/>
  </w:num>
  <w:num w:numId="23" w16cid:durableId="80480834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47E28"/>
    <w:rsid w:val="00050545"/>
    <w:rsid w:val="00050957"/>
    <w:rsid w:val="00051788"/>
    <w:rsid w:val="00051C39"/>
    <w:rsid w:val="000523C0"/>
    <w:rsid w:val="000527A5"/>
    <w:rsid w:val="000531E5"/>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B0"/>
    <w:rsid w:val="000B557C"/>
    <w:rsid w:val="000B5E5E"/>
    <w:rsid w:val="000B6619"/>
    <w:rsid w:val="000B69B8"/>
    <w:rsid w:val="000B7388"/>
    <w:rsid w:val="000B7443"/>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E7B"/>
    <w:rsid w:val="001013C0"/>
    <w:rsid w:val="00101571"/>
    <w:rsid w:val="00102195"/>
    <w:rsid w:val="0010273C"/>
    <w:rsid w:val="00102C01"/>
    <w:rsid w:val="0010478B"/>
    <w:rsid w:val="00104EFB"/>
    <w:rsid w:val="00105280"/>
    <w:rsid w:val="00105513"/>
    <w:rsid w:val="00105CD5"/>
    <w:rsid w:val="00106747"/>
    <w:rsid w:val="00106772"/>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407"/>
    <w:rsid w:val="00125567"/>
    <w:rsid w:val="00125B9F"/>
    <w:rsid w:val="001264B1"/>
    <w:rsid w:val="001265AC"/>
    <w:rsid w:val="00126A2A"/>
    <w:rsid w:val="00126AA3"/>
    <w:rsid w:val="00127061"/>
    <w:rsid w:val="00130D83"/>
    <w:rsid w:val="00131FC6"/>
    <w:rsid w:val="0013214D"/>
    <w:rsid w:val="001325E9"/>
    <w:rsid w:val="00132EBF"/>
    <w:rsid w:val="00132F37"/>
    <w:rsid w:val="001330B4"/>
    <w:rsid w:val="00133A0A"/>
    <w:rsid w:val="001346E3"/>
    <w:rsid w:val="001352B6"/>
    <w:rsid w:val="001354D3"/>
    <w:rsid w:val="00135694"/>
    <w:rsid w:val="00136107"/>
    <w:rsid w:val="00136139"/>
    <w:rsid w:val="00137085"/>
    <w:rsid w:val="001378DE"/>
    <w:rsid w:val="00137A3D"/>
    <w:rsid w:val="00137C82"/>
    <w:rsid w:val="00140A62"/>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D51"/>
    <w:rsid w:val="00156E00"/>
    <w:rsid w:val="0015749B"/>
    <w:rsid w:val="0016034B"/>
    <w:rsid w:val="00161C57"/>
    <w:rsid w:val="001623E4"/>
    <w:rsid w:val="001629DA"/>
    <w:rsid w:val="00163FF3"/>
    <w:rsid w:val="001642E3"/>
    <w:rsid w:val="001643A5"/>
    <w:rsid w:val="001643D5"/>
    <w:rsid w:val="001650A1"/>
    <w:rsid w:val="001662C9"/>
    <w:rsid w:val="00166B14"/>
    <w:rsid w:val="0016767B"/>
    <w:rsid w:val="00167741"/>
    <w:rsid w:val="00167810"/>
    <w:rsid w:val="001679A5"/>
    <w:rsid w:val="00167A14"/>
    <w:rsid w:val="00167F60"/>
    <w:rsid w:val="00170779"/>
    <w:rsid w:val="001709B4"/>
    <w:rsid w:val="00170FBC"/>
    <w:rsid w:val="00171290"/>
    <w:rsid w:val="001714B6"/>
    <w:rsid w:val="00171707"/>
    <w:rsid w:val="00171A8F"/>
    <w:rsid w:val="00171E58"/>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24A2"/>
    <w:rsid w:val="001824F5"/>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3E3C"/>
    <w:rsid w:val="00194684"/>
    <w:rsid w:val="00194909"/>
    <w:rsid w:val="00194C27"/>
    <w:rsid w:val="001966FA"/>
    <w:rsid w:val="0019671F"/>
    <w:rsid w:val="001968C8"/>
    <w:rsid w:val="00196A7C"/>
    <w:rsid w:val="001971E3"/>
    <w:rsid w:val="00197321"/>
    <w:rsid w:val="00197F9A"/>
    <w:rsid w:val="001A02F4"/>
    <w:rsid w:val="001A04A3"/>
    <w:rsid w:val="001A06E2"/>
    <w:rsid w:val="001A1078"/>
    <w:rsid w:val="001A18A7"/>
    <w:rsid w:val="001A1BE6"/>
    <w:rsid w:val="001A2DA5"/>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D3C"/>
    <w:rsid w:val="001D0DC4"/>
    <w:rsid w:val="001D1853"/>
    <w:rsid w:val="001D3529"/>
    <w:rsid w:val="001D5057"/>
    <w:rsid w:val="001D54B0"/>
    <w:rsid w:val="001D5DEE"/>
    <w:rsid w:val="001D6D1A"/>
    <w:rsid w:val="001D6F61"/>
    <w:rsid w:val="001D714B"/>
    <w:rsid w:val="001D71A8"/>
    <w:rsid w:val="001D74F3"/>
    <w:rsid w:val="001D799B"/>
    <w:rsid w:val="001D7AF6"/>
    <w:rsid w:val="001D7CC1"/>
    <w:rsid w:val="001E0341"/>
    <w:rsid w:val="001E03E0"/>
    <w:rsid w:val="001E0729"/>
    <w:rsid w:val="001E112D"/>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63C"/>
    <w:rsid w:val="002438AC"/>
    <w:rsid w:val="00243BE8"/>
    <w:rsid w:val="00245B24"/>
    <w:rsid w:val="00246B61"/>
    <w:rsid w:val="00246DCF"/>
    <w:rsid w:val="00247919"/>
    <w:rsid w:val="00247AF0"/>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B05CE"/>
    <w:rsid w:val="002B0A1B"/>
    <w:rsid w:val="002B15A0"/>
    <w:rsid w:val="002B3BDA"/>
    <w:rsid w:val="002B4B48"/>
    <w:rsid w:val="002B5728"/>
    <w:rsid w:val="002B5B5D"/>
    <w:rsid w:val="002B607F"/>
    <w:rsid w:val="002B7136"/>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68D6"/>
    <w:rsid w:val="002C79B9"/>
    <w:rsid w:val="002D1257"/>
    <w:rsid w:val="002D16B0"/>
    <w:rsid w:val="002D1B35"/>
    <w:rsid w:val="002D1B4F"/>
    <w:rsid w:val="002D1BE2"/>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5E4"/>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6427"/>
    <w:rsid w:val="0030672C"/>
    <w:rsid w:val="00306997"/>
    <w:rsid w:val="00306E0E"/>
    <w:rsid w:val="00306F35"/>
    <w:rsid w:val="00307E23"/>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674F"/>
    <w:rsid w:val="00337C0E"/>
    <w:rsid w:val="00340680"/>
    <w:rsid w:val="003406C8"/>
    <w:rsid w:val="00340C1B"/>
    <w:rsid w:val="0034137B"/>
    <w:rsid w:val="00341634"/>
    <w:rsid w:val="00341905"/>
    <w:rsid w:val="00341E35"/>
    <w:rsid w:val="0034219A"/>
    <w:rsid w:val="00342FE4"/>
    <w:rsid w:val="0034362E"/>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0CC"/>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61E"/>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CAB"/>
    <w:rsid w:val="003C5C3D"/>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96"/>
    <w:rsid w:val="003F072A"/>
    <w:rsid w:val="003F17BA"/>
    <w:rsid w:val="003F1DC4"/>
    <w:rsid w:val="003F3D76"/>
    <w:rsid w:val="003F4005"/>
    <w:rsid w:val="003F4307"/>
    <w:rsid w:val="003F436C"/>
    <w:rsid w:val="003F44B5"/>
    <w:rsid w:val="003F46D1"/>
    <w:rsid w:val="003F5B5D"/>
    <w:rsid w:val="003F6FBE"/>
    <w:rsid w:val="003F727B"/>
    <w:rsid w:val="003F77E2"/>
    <w:rsid w:val="004001C9"/>
    <w:rsid w:val="00400AD4"/>
    <w:rsid w:val="00400AE1"/>
    <w:rsid w:val="00401245"/>
    <w:rsid w:val="004013F3"/>
    <w:rsid w:val="00401418"/>
    <w:rsid w:val="004022CB"/>
    <w:rsid w:val="004023F2"/>
    <w:rsid w:val="00404DD6"/>
    <w:rsid w:val="00405421"/>
    <w:rsid w:val="004056DE"/>
    <w:rsid w:val="00406096"/>
    <w:rsid w:val="0040613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F50"/>
    <w:rsid w:val="004453BD"/>
    <w:rsid w:val="00446921"/>
    <w:rsid w:val="004505D5"/>
    <w:rsid w:val="004508F4"/>
    <w:rsid w:val="0045163F"/>
    <w:rsid w:val="00452702"/>
    <w:rsid w:val="004530B2"/>
    <w:rsid w:val="00454645"/>
    <w:rsid w:val="0045480D"/>
    <w:rsid w:val="00454FEA"/>
    <w:rsid w:val="004559A0"/>
    <w:rsid w:val="004564B4"/>
    <w:rsid w:val="004570AC"/>
    <w:rsid w:val="00457CEC"/>
    <w:rsid w:val="0046122B"/>
    <w:rsid w:val="00461410"/>
    <w:rsid w:val="004621F8"/>
    <w:rsid w:val="00462401"/>
    <w:rsid w:val="0046266B"/>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4080"/>
    <w:rsid w:val="00494305"/>
    <w:rsid w:val="00494603"/>
    <w:rsid w:val="00494761"/>
    <w:rsid w:val="004959E1"/>
    <w:rsid w:val="0049727C"/>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008"/>
    <w:rsid w:val="004C5887"/>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1F38"/>
    <w:rsid w:val="00512086"/>
    <w:rsid w:val="00512227"/>
    <w:rsid w:val="00512537"/>
    <w:rsid w:val="005138D6"/>
    <w:rsid w:val="00513AF9"/>
    <w:rsid w:val="00513B5D"/>
    <w:rsid w:val="00513BB0"/>
    <w:rsid w:val="00514485"/>
    <w:rsid w:val="00514A80"/>
    <w:rsid w:val="00514DF7"/>
    <w:rsid w:val="0051551E"/>
    <w:rsid w:val="0051671A"/>
    <w:rsid w:val="00516D6D"/>
    <w:rsid w:val="00516FDB"/>
    <w:rsid w:val="0051777D"/>
    <w:rsid w:val="00517C19"/>
    <w:rsid w:val="00517FC9"/>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1698"/>
    <w:rsid w:val="005429DC"/>
    <w:rsid w:val="00543181"/>
    <w:rsid w:val="00543607"/>
    <w:rsid w:val="00543744"/>
    <w:rsid w:val="005450E0"/>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28E5"/>
    <w:rsid w:val="00583418"/>
    <w:rsid w:val="005836E8"/>
    <w:rsid w:val="005837DE"/>
    <w:rsid w:val="00583CEF"/>
    <w:rsid w:val="00584799"/>
    <w:rsid w:val="00585490"/>
    <w:rsid w:val="00585964"/>
    <w:rsid w:val="00585D2B"/>
    <w:rsid w:val="005861C9"/>
    <w:rsid w:val="005865FE"/>
    <w:rsid w:val="00586B0B"/>
    <w:rsid w:val="00587308"/>
    <w:rsid w:val="00587C75"/>
    <w:rsid w:val="00587CFE"/>
    <w:rsid w:val="0059003D"/>
    <w:rsid w:val="00590323"/>
    <w:rsid w:val="00591581"/>
    <w:rsid w:val="00592401"/>
    <w:rsid w:val="00592642"/>
    <w:rsid w:val="00592928"/>
    <w:rsid w:val="00592D57"/>
    <w:rsid w:val="0059384C"/>
    <w:rsid w:val="0059408E"/>
    <w:rsid w:val="00594C22"/>
    <w:rsid w:val="00594C26"/>
    <w:rsid w:val="00594C68"/>
    <w:rsid w:val="00595549"/>
    <w:rsid w:val="005963D9"/>
    <w:rsid w:val="00596454"/>
    <w:rsid w:val="00597527"/>
    <w:rsid w:val="005A14E3"/>
    <w:rsid w:val="005A2898"/>
    <w:rsid w:val="005A3799"/>
    <w:rsid w:val="005A384E"/>
    <w:rsid w:val="005A3AD7"/>
    <w:rsid w:val="005A419B"/>
    <w:rsid w:val="005A4591"/>
    <w:rsid w:val="005A4E2F"/>
    <w:rsid w:val="005A566F"/>
    <w:rsid w:val="005A5DAE"/>
    <w:rsid w:val="005A615E"/>
    <w:rsid w:val="005A6230"/>
    <w:rsid w:val="005A638B"/>
    <w:rsid w:val="005A65EA"/>
    <w:rsid w:val="005A6739"/>
    <w:rsid w:val="005A678B"/>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D014A"/>
    <w:rsid w:val="005D0320"/>
    <w:rsid w:val="005D1422"/>
    <w:rsid w:val="005D17C2"/>
    <w:rsid w:val="005D1A2C"/>
    <w:rsid w:val="005D1FA7"/>
    <w:rsid w:val="005D326E"/>
    <w:rsid w:val="005D3A5E"/>
    <w:rsid w:val="005D3D5C"/>
    <w:rsid w:val="005D3F08"/>
    <w:rsid w:val="005D41F4"/>
    <w:rsid w:val="005D4625"/>
    <w:rsid w:val="005D463B"/>
    <w:rsid w:val="005D4A3C"/>
    <w:rsid w:val="005D4D62"/>
    <w:rsid w:val="005D540D"/>
    <w:rsid w:val="005D595E"/>
    <w:rsid w:val="005D64E5"/>
    <w:rsid w:val="005D6510"/>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081"/>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58B5"/>
    <w:rsid w:val="00646584"/>
    <w:rsid w:val="00646D9B"/>
    <w:rsid w:val="00646F3D"/>
    <w:rsid w:val="006476FB"/>
    <w:rsid w:val="00647B15"/>
    <w:rsid w:val="00647FAD"/>
    <w:rsid w:val="00651821"/>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B77"/>
    <w:rsid w:val="00657CEA"/>
    <w:rsid w:val="00660229"/>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B93"/>
    <w:rsid w:val="006B6E95"/>
    <w:rsid w:val="006B6F08"/>
    <w:rsid w:val="006B6F11"/>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7C7"/>
    <w:rsid w:val="006C5B74"/>
    <w:rsid w:val="006C6843"/>
    <w:rsid w:val="006C6896"/>
    <w:rsid w:val="006C6FA5"/>
    <w:rsid w:val="006C7D03"/>
    <w:rsid w:val="006C7D96"/>
    <w:rsid w:val="006D0182"/>
    <w:rsid w:val="006D08AE"/>
    <w:rsid w:val="006D0A30"/>
    <w:rsid w:val="006D0E64"/>
    <w:rsid w:val="006D1BCA"/>
    <w:rsid w:val="006D1E20"/>
    <w:rsid w:val="006D3945"/>
    <w:rsid w:val="006D3999"/>
    <w:rsid w:val="006D516E"/>
    <w:rsid w:val="006D53B5"/>
    <w:rsid w:val="006D669F"/>
    <w:rsid w:val="006D6F89"/>
    <w:rsid w:val="006D7810"/>
    <w:rsid w:val="006D7B1A"/>
    <w:rsid w:val="006E0592"/>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7C8"/>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274A"/>
    <w:rsid w:val="00743D37"/>
    <w:rsid w:val="0074402B"/>
    <w:rsid w:val="00744C1F"/>
    <w:rsid w:val="007456A3"/>
    <w:rsid w:val="00745705"/>
    <w:rsid w:val="007465BA"/>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2389"/>
    <w:rsid w:val="00772586"/>
    <w:rsid w:val="007729AF"/>
    <w:rsid w:val="00772DAA"/>
    <w:rsid w:val="00772F9F"/>
    <w:rsid w:val="0077310F"/>
    <w:rsid w:val="0077317B"/>
    <w:rsid w:val="00773373"/>
    <w:rsid w:val="00773A5A"/>
    <w:rsid w:val="00773F92"/>
    <w:rsid w:val="007741C0"/>
    <w:rsid w:val="0077431C"/>
    <w:rsid w:val="00774BE4"/>
    <w:rsid w:val="00774D03"/>
    <w:rsid w:val="00775200"/>
    <w:rsid w:val="00775CBF"/>
    <w:rsid w:val="007768AA"/>
    <w:rsid w:val="00776DC6"/>
    <w:rsid w:val="00777681"/>
    <w:rsid w:val="00777880"/>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D31"/>
    <w:rsid w:val="007B2E0F"/>
    <w:rsid w:val="007B2F95"/>
    <w:rsid w:val="007B3E2E"/>
    <w:rsid w:val="007B3EC5"/>
    <w:rsid w:val="007B4654"/>
    <w:rsid w:val="007B4666"/>
    <w:rsid w:val="007B4A9D"/>
    <w:rsid w:val="007B4FF5"/>
    <w:rsid w:val="007B503F"/>
    <w:rsid w:val="007B5BBD"/>
    <w:rsid w:val="007B5E60"/>
    <w:rsid w:val="007B6563"/>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722C"/>
    <w:rsid w:val="007D7386"/>
    <w:rsid w:val="007D786A"/>
    <w:rsid w:val="007D7F1F"/>
    <w:rsid w:val="007E0190"/>
    <w:rsid w:val="007E04DF"/>
    <w:rsid w:val="007E14DC"/>
    <w:rsid w:val="007E15A9"/>
    <w:rsid w:val="007E2417"/>
    <w:rsid w:val="007E2565"/>
    <w:rsid w:val="007E260D"/>
    <w:rsid w:val="007E32C7"/>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398C"/>
    <w:rsid w:val="008350AC"/>
    <w:rsid w:val="008355F5"/>
    <w:rsid w:val="00835638"/>
    <w:rsid w:val="0083572B"/>
    <w:rsid w:val="00835C87"/>
    <w:rsid w:val="0083799A"/>
    <w:rsid w:val="00837B23"/>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D"/>
    <w:rsid w:val="0084427A"/>
    <w:rsid w:val="0084435B"/>
    <w:rsid w:val="008444A8"/>
    <w:rsid w:val="0084470B"/>
    <w:rsid w:val="00844889"/>
    <w:rsid w:val="008448D4"/>
    <w:rsid w:val="008448D7"/>
    <w:rsid w:val="008453CB"/>
    <w:rsid w:val="00845C98"/>
    <w:rsid w:val="00845CC0"/>
    <w:rsid w:val="00845D84"/>
    <w:rsid w:val="00845ECD"/>
    <w:rsid w:val="00846653"/>
    <w:rsid w:val="00846674"/>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564E"/>
    <w:rsid w:val="00875752"/>
    <w:rsid w:val="00876EF6"/>
    <w:rsid w:val="00876F74"/>
    <w:rsid w:val="00877FAB"/>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95F"/>
    <w:rsid w:val="008B5DA7"/>
    <w:rsid w:val="008B5EB2"/>
    <w:rsid w:val="008B5ED5"/>
    <w:rsid w:val="008B6469"/>
    <w:rsid w:val="008B667C"/>
    <w:rsid w:val="008B695B"/>
    <w:rsid w:val="008B7F5F"/>
    <w:rsid w:val="008C10A3"/>
    <w:rsid w:val="008C1187"/>
    <w:rsid w:val="008C12AA"/>
    <w:rsid w:val="008C14EB"/>
    <w:rsid w:val="008C1D21"/>
    <w:rsid w:val="008C27E6"/>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0E"/>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E0D"/>
    <w:rsid w:val="00912807"/>
    <w:rsid w:val="00912DD1"/>
    <w:rsid w:val="009131EE"/>
    <w:rsid w:val="00913B04"/>
    <w:rsid w:val="00913BDD"/>
    <w:rsid w:val="00913D4D"/>
    <w:rsid w:val="009156E7"/>
    <w:rsid w:val="00915769"/>
    <w:rsid w:val="009168DE"/>
    <w:rsid w:val="00917A23"/>
    <w:rsid w:val="009207C4"/>
    <w:rsid w:val="00920F51"/>
    <w:rsid w:val="00921225"/>
    <w:rsid w:val="00921458"/>
    <w:rsid w:val="00921974"/>
    <w:rsid w:val="00921C43"/>
    <w:rsid w:val="0092251F"/>
    <w:rsid w:val="00922EEE"/>
    <w:rsid w:val="00922F8F"/>
    <w:rsid w:val="009233BB"/>
    <w:rsid w:val="009236DA"/>
    <w:rsid w:val="00923A06"/>
    <w:rsid w:val="009241E7"/>
    <w:rsid w:val="00924A1A"/>
    <w:rsid w:val="00925192"/>
    <w:rsid w:val="009259E6"/>
    <w:rsid w:val="00925DE2"/>
    <w:rsid w:val="00926187"/>
    <w:rsid w:val="00926483"/>
    <w:rsid w:val="00926E86"/>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1A4"/>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5B11"/>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D98"/>
    <w:rsid w:val="009E3503"/>
    <w:rsid w:val="009E3581"/>
    <w:rsid w:val="009E3964"/>
    <w:rsid w:val="009E39E6"/>
    <w:rsid w:val="009E3C83"/>
    <w:rsid w:val="009E4625"/>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151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4E4"/>
    <w:rsid w:val="00A71652"/>
    <w:rsid w:val="00A7168C"/>
    <w:rsid w:val="00A71CA3"/>
    <w:rsid w:val="00A71FC8"/>
    <w:rsid w:val="00A72705"/>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1F3"/>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E0D"/>
    <w:rsid w:val="00AD19DE"/>
    <w:rsid w:val="00AD2492"/>
    <w:rsid w:val="00AD2835"/>
    <w:rsid w:val="00AD2E1B"/>
    <w:rsid w:val="00AD339E"/>
    <w:rsid w:val="00AD34C6"/>
    <w:rsid w:val="00AD44D3"/>
    <w:rsid w:val="00AD4BA6"/>
    <w:rsid w:val="00AD4FDA"/>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E"/>
    <w:rsid w:val="00B0307A"/>
    <w:rsid w:val="00B030CB"/>
    <w:rsid w:val="00B0340F"/>
    <w:rsid w:val="00B05341"/>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A2A"/>
    <w:rsid w:val="00B35AC3"/>
    <w:rsid w:val="00B35D04"/>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5A9B"/>
    <w:rsid w:val="00B5749C"/>
    <w:rsid w:val="00B57A45"/>
    <w:rsid w:val="00B60057"/>
    <w:rsid w:val="00B600AC"/>
    <w:rsid w:val="00B60A77"/>
    <w:rsid w:val="00B61302"/>
    <w:rsid w:val="00B61F9D"/>
    <w:rsid w:val="00B62E85"/>
    <w:rsid w:val="00B631A4"/>
    <w:rsid w:val="00B63DEC"/>
    <w:rsid w:val="00B64047"/>
    <w:rsid w:val="00B64642"/>
    <w:rsid w:val="00B65B13"/>
    <w:rsid w:val="00B65E46"/>
    <w:rsid w:val="00B66DA8"/>
    <w:rsid w:val="00B704D0"/>
    <w:rsid w:val="00B70748"/>
    <w:rsid w:val="00B7074B"/>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8050D"/>
    <w:rsid w:val="00B8092D"/>
    <w:rsid w:val="00B80F98"/>
    <w:rsid w:val="00B816FC"/>
    <w:rsid w:val="00B81AB9"/>
    <w:rsid w:val="00B825C7"/>
    <w:rsid w:val="00B82AF4"/>
    <w:rsid w:val="00B82BA7"/>
    <w:rsid w:val="00B82D83"/>
    <w:rsid w:val="00B83154"/>
    <w:rsid w:val="00B83429"/>
    <w:rsid w:val="00B83769"/>
    <w:rsid w:val="00B837FF"/>
    <w:rsid w:val="00B83C3E"/>
    <w:rsid w:val="00B83C5D"/>
    <w:rsid w:val="00B8575E"/>
    <w:rsid w:val="00B857B5"/>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F6E"/>
    <w:rsid w:val="00BA1979"/>
    <w:rsid w:val="00BA3101"/>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4E8B"/>
    <w:rsid w:val="00BD5AD7"/>
    <w:rsid w:val="00BD5C3C"/>
    <w:rsid w:val="00BD62F3"/>
    <w:rsid w:val="00BD6785"/>
    <w:rsid w:val="00BD6839"/>
    <w:rsid w:val="00BD6C75"/>
    <w:rsid w:val="00BE081A"/>
    <w:rsid w:val="00BE0C2B"/>
    <w:rsid w:val="00BE1101"/>
    <w:rsid w:val="00BE1B06"/>
    <w:rsid w:val="00BE26E8"/>
    <w:rsid w:val="00BE2F9F"/>
    <w:rsid w:val="00BE454B"/>
    <w:rsid w:val="00BE4AEE"/>
    <w:rsid w:val="00BE4EC8"/>
    <w:rsid w:val="00BE5C1E"/>
    <w:rsid w:val="00BE64A0"/>
    <w:rsid w:val="00BE6DE9"/>
    <w:rsid w:val="00BE703B"/>
    <w:rsid w:val="00BF2130"/>
    <w:rsid w:val="00BF2B7D"/>
    <w:rsid w:val="00BF4225"/>
    <w:rsid w:val="00BF42DB"/>
    <w:rsid w:val="00BF509F"/>
    <w:rsid w:val="00BF556F"/>
    <w:rsid w:val="00BF58B4"/>
    <w:rsid w:val="00BF696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140"/>
    <w:rsid w:val="00C1339D"/>
    <w:rsid w:val="00C13777"/>
    <w:rsid w:val="00C13D4E"/>
    <w:rsid w:val="00C14A6F"/>
    <w:rsid w:val="00C14B48"/>
    <w:rsid w:val="00C156E2"/>
    <w:rsid w:val="00C15B76"/>
    <w:rsid w:val="00C15D4C"/>
    <w:rsid w:val="00C1609D"/>
    <w:rsid w:val="00C16E1E"/>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2D25"/>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4FA"/>
    <w:rsid w:val="00C675D9"/>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00"/>
    <w:rsid w:val="00C93B96"/>
    <w:rsid w:val="00C94241"/>
    <w:rsid w:val="00C94242"/>
    <w:rsid w:val="00C94A21"/>
    <w:rsid w:val="00C94BC9"/>
    <w:rsid w:val="00C955B7"/>
    <w:rsid w:val="00C96036"/>
    <w:rsid w:val="00C965DA"/>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76"/>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88A"/>
    <w:rsid w:val="00D35BF9"/>
    <w:rsid w:val="00D35D79"/>
    <w:rsid w:val="00D40515"/>
    <w:rsid w:val="00D40575"/>
    <w:rsid w:val="00D41809"/>
    <w:rsid w:val="00D41AE4"/>
    <w:rsid w:val="00D41FA8"/>
    <w:rsid w:val="00D41FA9"/>
    <w:rsid w:val="00D424C9"/>
    <w:rsid w:val="00D427F6"/>
    <w:rsid w:val="00D42E3A"/>
    <w:rsid w:val="00D42EDD"/>
    <w:rsid w:val="00D438E7"/>
    <w:rsid w:val="00D43CDE"/>
    <w:rsid w:val="00D43E1B"/>
    <w:rsid w:val="00D4436C"/>
    <w:rsid w:val="00D4519E"/>
    <w:rsid w:val="00D45EC9"/>
    <w:rsid w:val="00D45FF8"/>
    <w:rsid w:val="00D4650E"/>
    <w:rsid w:val="00D46676"/>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21E1"/>
    <w:rsid w:val="00D624C5"/>
    <w:rsid w:val="00D62AAB"/>
    <w:rsid w:val="00D62C12"/>
    <w:rsid w:val="00D6371A"/>
    <w:rsid w:val="00D63BBC"/>
    <w:rsid w:val="00D63CF9"/>
    <w:rsid w:val="00D64049"/>
    <w:rsid w:val="00D640A5"/>
    <w:rsid w:val="00D64754"/>
    <w:rsid w:val="00D64790"/>
    <w:rsid w:val="00D6485E"/>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46E"/>
    <w:rsid w:val="00DB3D88"/>
    <w:rsid w:val="00DB42D1"/>
    <w:rsid w:val="00DB4796"/>
    <w:rsid w:val="00DB4A0B"/>
    <w:rsid w:val="00DB4B6E"/>
    <w:rsid w:val="00DB507B"/>
    <w:rsid w:val="00DB50FD"/>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3CB4"/>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307"/>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84B"/>
    <w:rsid w:val="00E40074"/>
    <w:rsid w:val="00E4050B"/>
    <w:rsid w:val="00E4233B"/>
    <w:rsid w:val="00E42B9B"/>
    <w:rsid w:val="00E432C5"/>
    <w:rsid w:val="00E43370"/>
    <w:rsid w:val="00E441A5"/>
    <w:rsid w:val="00E44659"/>
    <w:rsid w:val="00E44F2B"/>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58A"/>
    <w:rsid w:val="00E805D3"/>
    <w:rsid w:val="00E80D6A"/>
    <w:rsid w:val="00E81920"/>
    <w:rsid w:val="00E81C16"/>
    <w:rsid w:val="00E81FA7"/>
    <w:rsid w:val="00E82016"/>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B9C"/>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DE3"/>
    <w:rsid w:val="00F75964"/>
    <w:rsid w:val="00F75B1A"/>
    <w:rsid w:val="00F75B79"/>
    <w:rsid w:val="00F766A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07"/>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4EF"/>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4"/>
      </w:numPr>
    </w:pPr>
  </w:style>
  <w:style w:type="numbering" w:customStyle="1" w:styleId="CurrentList2">
    <w:name w:val="Current List2"/>
    <w:uiPriority w:val="99"/>
    <w:rsid w:val="003F44B5"/>
    <w:pPr>
      <w:numPr>
        <w:numId w:val="15"/>
      </w:numPr>
    </w:pPr>
  </w:style>
  <w:style w:type="numbering" w:customStyle="1" w:styleId="CurrentList3">
    <w:name w:val="Current List3"/>
    <w:uiPriority w:val="99"/>
    <w:rsid w:val="003F44B5"/>
    <w:pPr>
      <w:numPr>
        <w:numId w:val="16"/>
      </w:numPr>
    </w:pPr>
  </w:style>
  <w:style w:type="numbering" w:customStyle="1" w:styleId="CurrentList4">
    <w:name w:val="Current List4"/>
    <w:uiPriority w:val="99"/>
    <w:rsid w:val="009E2B8F"/>
    <w:pPr>
      <w:numPr>
        <w:numId w:val="17"/>
      </w:numPr>
    </w:pPr>
  </w:style>
  <w:style w:type="numbering" w:customStyle="1" w:styleId="CurrentList5">
    <w:name w:val="Current List5"/>
    <w:uiPriority w:val="99"/>
    <w:rsid w:val="009E2B8F"/>
    <w:pPr>
      <w:numPr>
        <w:numId w:val="18"/>
      </w:numPr>
    </w:pPr>
  </w:style>
  <w:style w:type="numbering" w:customStyle="1" w:styleId="CurrentList6">
    <w:name w:val="Current List6"/>
    <w:uiPriority w:val="99"/>
    <w:rsid w:val="009E2B8F"/>
    <w:pPr>
      <w:numPr>
        <w:numId w:val="19"/>
      </w:numPr>
    </w:pPr>
  </w:style>
  <w:style w:type="numbering" w:customStyle="1" w:styleId="CurrentList7">
    <w:name w:val="Current List7"/>
    <w:uiPriority w:val="99"/>
    <w:rsid w:val="009E2B8F"/>
    <w:pPr>
      <w:numPr>
        <w:numId w:val="20"/>
      </w:numPr>
    </w:pPr>
  </w:style>
  <w:style w:type="numbering" w:customStyle="1" w:styleId="CurrentList8">
    <w:name w:val="Current List8"/>
    <w:uiPriority w:val="99"/>
    <w:rsid w:val="009E2B8F"/>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3192</TotalTime>
  <Pages>5</Pages>
  <Words>1952</Words>
  <Characters>11129</Characters>
  <Application>Microsoft Office Word</Application>
  <DocSecurity>0</DocSecurity>
  <Lines>92</Lines>
  <Paragraphs>26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1821</cp:revision>
  <cp:lastPrinted>2016-08-05T18:54:00Z</cp:lastPrinted>
  <dcterms:created xsi:type="dcterms:W3CDTF">2020-08-03T20:20:00Z</dcterms:created>
  <dcterms:modified xsi:type="dcterms:W3CDTF">2022-09-30T09:39:00Z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